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2D" w:rsidRDefault="0090412D" w:rsidP="0090412D">
      <w:pPr>
        <w:suppressAutoHyphens/>
        <w:spacing w:after="200"/>
        <w:rPr>
          <w:rFonts w:eastAsia="SimSun" w:cs="font246"/>
          <w:noProof/>
        </w:rPr>
      </w:pPr>
    </w:p>
    <w:p w:rsidR="0090412D" w:rsidRDefault="0090412D" w:rsidP="0090412D">
      <w:pPr>
        <w:suppressAutoHyphens/>
        <w:spacing w:after="200"/>
        <w:rPr>
          <w:rFonts w:eastAsia="SimSun" w:cs="font246"/>
          <w:noProof/>
        </w:rPr>
      </w:pPr>
    </w:p>
    <w:p w:rsidR="0090412D" w:rsidRPr="0090412D" w:rsidRDefault="0090412D" w:rsidP="0090412D">
      <w:pPr>
        <w:suppressAutoHyphens/>
        <w:spacing w:after="200"/>
        <w:rPr>
          <w:rFonts w:ascii="Times New Roman" w:eastAsia="SimSun" w:hAnsi="Times New Roman"/>
          <w:sz w:val="32"/>
          <w:szCs w:val="32"/>
          <w:lang w:eastAsia="ar-SA"/>
        </w:rPr>
      </w:pPr>
      <w:bookmarkStart w:id="0" w:name="_GoBack"/>
      <w:bookmarkEnd w:id="0"/>
    </w:p>
    <w:p w:rsidR="0090412D" w:rsidRPr="0090412D" w:rsidRDefault="0090412D" w:rsidP="0090412D">
      <w:pPr>
        <w:suppressAutoHyphens/>
        <w:spacing w:after="200"/>
        <w:rPr>
          <w:rFonts w:ascii="Times New Roman" w:eastAsia="SimSun" w:hAnsi="Times New Roman"/>
          <w:sz w:val="32"/>
          <w:szCs w:val="32"/>
          <w:lang w:eastAsia="ar-SA"/>
        </w:rPr>
      </w:pPr>
      <w:r w:rsidRPr="0090412D">
        <w:rPr>
          <w:rFonts w:ascii="Times New Roman" w:eastAsia="SimSun" w:hAnsi="Times New Roman"/>
          <w:sz w:val="32"/>
          <w:szCs w:val="32"/>
          <w:lang w:eastAsia="ar-SA"/>
        </w:rPr>
        <w:t>ТЫВА РЕСПУБЛИКАНЫӉ ЧАЗАА</w:t>
      </w:r>
      <w:r w:rsidRPr="0090412D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90412D">
        <w:rPr>
          <w:rFonts w:ascii="Times New Roman" w:eastAsia="SimSun" w:hAnsi="Times New Roman"/>
          <w:b/>
          <w:sz w:val="36"/>
          <w:szCs w:val="36"/>
          <w:lang w:eastAsia="ar-SA"/>
        </w:rPr>
        <w:t>ДОКТААЛ</w:t>
      </w:r>
    </w:p>
    <w:p w:rsidR="0090412D" w:rsidRPr="0090412D" w:rsidRDefault="0090412D" w:rsidP="0090412D">
      <w:pPr>
        <w:suppressAutoHyphens/>
        <w:spacing w:after="200"/>
        <w:rPr>
          <w:rFonts w:ascii="Times New Roman" w:eastAsia="SimSun" w:hAnsi="Times New Roman"/>
          <w:sz w:val="36"/>
          <w:szCs w:val="36"/>
          <w:lang w:eastAsia="ar-SA"/>
        </w:rPr>
      </w:pPr>
      <w:r w:rsidRPr="0090412D">
        <w:rPr>
          <w:rFonts w:ascii="Times New Roman" w:eastAsia="SimSun" w:hAnsi="Times New Roman"/>
          <w:sz w:val="32"/>
          <w:szCs w:val="32"/>
          <w:lang w:eastAsia="ar-SA"/>
        </w:rPr>
        <w:t>ПРАВИТЕЛЬСТВО РЕСПУБЛИКИ ТЫВА</w:t>
      </w:r>
      <w:r w:rsidRPr="0090412D">
        <w:rPr>
          <w:rFonts w:ascii="Times New Roman" w:eastAsia="SimSun" w:hAnsi="Times New Roman"/>
          <w:sz w:val="36"/>
          <w:szCs w:val="36"/>
          <w:lang w:eastAsia="ar-SA"/>
        </w:rPr>
        <w:br/>
      </w:r>
      <w:r w:rsidRPr="0090412D">
        <w:rPr>
          <w:rFonts w:ascii="Times New Roman" w:eastAsia="SimSun" w:hAnsi="Times New Roman"/>
          <w:b/>
          <w:sz w:val="36"/>
          <w:szCs w:val="36"/>
          <w:lang w:eastAsia="ar-SA"/>
        </w:rPr>
        <w:t>ПОСТАНОВЛЕНИЕ</w:t>
      </w:r>
    </w:p>
    <w:p w:rsidR="00992139" w:rsidRDefault="00992139" w:rsidP="0099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992139" w:rsidRPr="002C3558" w:rsidRDefault="002C3558" w:rsidP="002C35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2C3558">
        <w:rPr>
          <w:rFonts w:ascii="Times New Roman" w:hAnsi="Times New Roman"/>
          <w:sz w:val="28"/>
          <w:szCs w:val="28"/>
        </w:rPr>
        <w:t>от 21 июня 2018 г. № 316</w:t>
      </w:r>
    </w:p>
    <w:p w:rsidR="00992139" w:rsidRDefault="002C3558" w:rsidP="002C355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8"/>
          <w:szCs w:val="28"/>
        </w:rPr>
      </w:pPr>
      <w:r w:rsidRPr="002C3558">
        <w:rPr>
          <w:rFonts w:ascii="Times New Roman" w:hAnsi="Times New Roman"/>
          <w:sz w:val="28"/>
          <w:szCs w:val="28"/>
        </w:rPr>
        <w:t>г. Кызыл</w:t>
      </w:r>
    </w:p>
    <w:p w:rsidR="00EE66C7" w:rsidRDefault="00992139" w:rsidP="0099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F4BBA">
        <w:rPr>
          <w:rFonts w:ascii="Times New Roman" w:hAnsi="Times New Roman"/>
          <w:b/>
          <w:sz w:val="28"/>
          <w:szCs w:val="28"/>
        </w:rPr>
        <w:t xml:space="preserve">О внесении изменений в Правила предоставления </w:t>
      </w:r>
    </w:p>
    <w:p w:rsidR="00EE66C7" w:rsidRDefault="00992139" w:rsidP="0099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F4BBA">
        <w:rPr>
          <w:rFonts w:ascii="Times New Roman" w:hAnsi="Times New Roman"/>
          <w:b/>
          <w:sz w:val="28"/>
          <w:szCs w:val="28"/>
        </w:rPr>
        <w:t xml:space="preserve">земельных участков, государственная собственность </w:t>
      </w:r>
    </w:p>
    <w:p w:rsidR="00EE66C7" w:rsidRDefault="00992139" w:rsidP="0099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F4BBA">
        <w:rPr>
          <w:rFonts w:ascii="Times New Roman" w:hAnsi="Times New Roman"/>
          <w:b/>
          <w:sz w:val="28"/>
          <w:szCs w:val="28"/>
        </w:rPr>
        <w:t xml:space="preserve">на которые не разграничена, расположенных </w:t>
      </w:r>
    </w:p>
    <w:p w:rsidR="00EE66C7" w:rsidRDefault="00992139" w:rsidP="0099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F4BBA">
        <w:rPr>
          <w:rFonts w:ascii="Times New Roman" w:hAnsi="Times New Roman"/>
          <w:b/>
          <w:sz w:val="28"/>
          <w:szCs w:val="28"/>
        </w:rPr>
        <w:t>на территории городского округа «</w:t>
      </w:r>
      <w:r w:rsidR="005D6259">
        <w:rPr>
          <w:rFonts w:ascii="Times New Roman" w:hAnsi="Times New Roman"/>
          <w:b/>
          <w:sz w:val="28"/>
          <w:szCs w:val="28"/>
        </w:rPr>
        <w:t>Г</w:t>
      </w:r>
      <w:r w:rsidRPr="002F4BBA">
        <w:rPr>
          <w:rFonts w:ascii="Times New Roman" w:hAnsi="Times New Roman"/>
          <w:b/>
          <w:sz w:val="28"/>
          <w:szCs w:val="28"/>
        </w:rPr>
        <w:t xml:space="preserve">ород Кызыл </w:t>
      </w:r>
    </w:p>
    <w:p w:rsidR="00992139" w:rsidRPr="002F4BBA" w:rsidRDefault="00992139" w:rsidP="0099213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2F4BBA">
        <w:rPr>
          <w:rFonts w:ascii="Times New Roman" w:hAnsi="Times New Roman"/>
          <w:b/>
          <w:sz w:val="28"/>
          <w:szCs w:val="28"/>
        </w:rPr>
        <w:t>Республики Тыва»</w:t>
      </w:r>
    </w:p>
    <w:p w:rsidR="00992139" w:rsidRDefault="00992139" w:rsidP="00992139">
      <w:pPr>
        <w:shd w:val="clear" w:color="auto" w:fill="FFFFFF"/>
        <w:spacing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E66C7" w:rsidRDefault="00EE66C7" w:rsidP="00992139">
      <w:pPr>
        <w:shd w:val="clear" w:color="auto" w:fill="FFFFFF"/>
        <w:spacing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92139" w:rsidRDefault="00992139" w:rsidP="00EE66C7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2C3D3D">
        <w:rPr>
          <w:rFonts w:ascii="Times New Roman" w:hAnsi="Times New Roman"/>
          <w:sz w:val="28"/>
          <w:szCs w:val="28"/>
        </w:rPr>
        <w:t>Правительство Республики Тыва ПОСТАНОВЛЯЕТ:</w:t>
      </w:r>
    </w:p>
    <w:p w:rsidR="00EE66C7" w:rsidRPr="002C3D3D" w:rsidRDefault="00EE66C7" w:rsidP="00EE66C7">
      <w:pPr>
        <w:widowControl w:val="0"/>
        <w:tabs>
          <w:tab w:val="left" w:pos="567"/>
        </w:tabs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2139" w:rsidRPr="00AF2EEC" w:rsidRDefault="00992139" w:rsidP="00EE66C7">
      <w:pPr>
        <w:autoSpaceDE w:val="0"/>
        <w:autoSpaceDN w:val="0"/>
        <w:adjustRightInd w:val="0"/>
        <w:spacing w:line="360" w:lineRule="atLeast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2F4BBA">
        <w:rPr>
          <w:rFonts w:ascii="Times New Roman" w:hAnsi="Times New Roman"/>
          <w:sz w:val="28"/>
          <w:szCs w:val="28"/>
        </w:rPr>
        <w:t>Внести в Правила предоставления земельных участков, государственная со</w:t>
      </w:r>
      <w:r w:rsidRPr="002F4BBA">
        <w:rPr>
          <w:rFonts w:ascii="Times New Roman" w:hAnsi="Times New Roman"/>
          <w:sz w:val="28"/>
          <w:szCs w:val="28"/>
        </w:rPr>
        <w:t>б</w:t>
      </w:r>
      <w:r w:rsidRPr="002F4BBA">
        <w:rPr>
          <w:rFonts w:ascii="Times New Roman" w:hAnsi="Times New Roman"/>
          <w:sz w:val="28"/>
          <w:szCs w:val="28"/>
        </w:rPr>
        <w:t>ственность на которые не разграничена, расположенных на территории городского округа «</w:t>
      </w:r>
      <w:r w:rsidR="005D6259">
        <w:rPr>
          <w:rFonts w:ascii="Times New Roman" w:hAnsi="Times New Roman"/>
          <w:sz w:val="28"/>
          <w:szCs w:val="28"/>
        </w:rPr>
        <w:t>Г</w:t>
      </w:r>
      <w:r w:rsidRPr="002F4BBA">
        <w:rPr>
          <w:rFonts w:ascii="Times New Roman" w:hAnsi="Times New Roman"/>
          <w:sz w:val="28"/>
          <w:szCs w:val="28"/>
        </w:rPr>
        <w:t>ород Кызыл Республики Тыва»</w:t>
      </w:r>
      <w:r w:rsidR="005D6259">
        <w:rPr>
          <w:rFonts w:ascii="Times New Roman" w:hAnsi="Times New Roman"/>
          <w:sz w:val="28"/>
          <w:szCs w:val="28"/>
        </w:rPr>
        <w:t>,</w:t>
      </w:r>
      <w:r w:rsidRPr="002F4BBA">
        <w:rPr>
          <w:rFonts w:ascii="Times New Roman" w:hAnsi="Times New Roman"/>
          <w:sz w:val="28"/>
          <w:szCs w:val="28"/>
        </w:rPr>
        <w:t xml:space="preserve"> утвержденные постановлением </w:t>
      </w:r>
      <w:r w:rsidRPr="00AF2EEC">
        <w:rPr>
          <w:rFonts w:ascii="Times New Roman" w:hAnsi="Times New Roman"/>
          <w:sz w:val="28"/>
          <w:szCs w:val="28"/>
        </w:rPr>
        <w:t>Прав</w:t>
      </w:r>
      <w:r w:rsidRPr="00AF2EEC">
        <w:rPr>
          <w:rFonts w:ascii="Times New Roman" w:hAnsi="Times New Roman"/>
          <w:sz w:val="28"/>
          <w:szCs w:val="28"/>
        </w:rPr>
        <w:t>и</w:t>
      </w:r>
      <w:r w:rsidRPr="00AF2EEC">
        <w:rPr>
          <w:rFonts w:ascii="Times New Roman" w:hAnsi="Times New Roman"/>
          <w:sz w:val="28"/>
          <w:szCs w:val="28"/>
        </w:rPr>
        <w:t>тельства Республики Тыва от 8 июня 2017 г. №</w:t>
      </w:r>
      <w:r w:rsidR="005D6259">
        <w:rPr>
          <w:rFonts w:ascii="Times New Roman" w:hAnsi="Times New Roman"/>
          <w:sz w:val="28"/>
          <w:szCs w:val="28"/>
        </w:rPr>
        <w:t xml:space="preserve"> </w:t>
      </w:r>
      <w:r w:rsidRPr="00AF2EEC">
        <w:rPr>
          <w:rFonts w:ascii="Times New Roman" w:hAnsi="Times New Roman"/>
          <w:sz w:val="28"/>
          <w:szCs w:val="28"/>
        </w:rPr>
        <w:t>260</w:t>
      </w:r>
      <w:r>
        <w:rPr>
          <w:rFonts w:ascii="Times New Roman" w:hAnsi="Times New Roman"/>
          <w:sz w:val="28"/>
          <w:szCs w:val="28"/>
        </w:rPr>
        <w:t>, следующие</w:t>
      </w:r>
      <w:r w:rsidR="00EE6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</w:t>
      </w:r>
      <w:r w:rsidRPr="00AF2EEC">
        <w:rPr>
          <w:rFonts w:ascii="Times New Roman" w:hAnsi="Times New Roman"/>
          <w:sz w:val="28"/>
          <w:szCs w:val="28"/>
        </w:rPr>
        <w:t>:</w:t>
      </w:r>
    </w:p>
    <w:p w:rsidR="00992139" w:rsidRPr="00AF2EEC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F2E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первый </w:t>
      </w:r>
      <w:r w:rsidRPr="00AF2EE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AF2EEC">
        <w:rPr>
          <w:sz w:val="28"/>
          <w:szCs w:val="28"/>
        </w:rPr>
        <w:t xml:space="preserve"> 2.1 изложить в </w:t>
      </w:r>
      <w:r>
        <w:rPr>
          <w:sz w:val="28"/>
          <w:szCs w:val="28"/>
        </w:rPr>
        <w:t xml:space="preserve">следующей </w:t>
      </w:r>
      <w:r w:rsidRPr="00AF2EEC">
        <w:rPr>
          <w:sz w:val="28"/>
          <w:szCs w:val="28"/>
        </w:rPr>
        <w:t>редакции: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6259">
        <w:rPr>
          <w:sz w:val="28"/>
          <w:szCs w:val="28"/>
        </w:rPr>
        <w:t xml:space="preserve">2.1. </w:t>
      </w:r>
      <w:r w:rsidRPr="00AF2EEC">
        <w:rPr>
          <w:sz w:val="28"/>
          <w:szCs w:val="28"/>
        </w:rPr>
        <w:t>Для приобретения прав на земельный участок заявитель или уполном</w:t>
      </w:r>
      <w:r w:rsidRPr="00AF2EEC">
        <w:rPr>
          <w:sz w:val="28"/>
          <w:szCs w:val="28"/>
        </w:rPr>
        <w:t>о</w:t>
      </w:r>
      <w:r w:rsidRPr="00AF2EEC">
        <w:rPr>
          <w:sz w:val="28"/>
          <w:szCs w:val="28"/>
        </w:rPr>
        <w:t xml:space="preserve">ченный представитель предоставляет в Министерство </w:t>
      </w:r>
      <w:r>
        <w:rPr>
          <w:sz w:val="28"/>
          <w:szCs w:val="28"/>
        </w:rPr>
        <w:t>заявление и документы, предусмотренные настоящими Правилами: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6259">
        <w:rPr>
          <w:sz w:val="28"/>
          <w:szCs w:val="28"/>
        </w:rPr>
        <w:t xml:space="preserve"> </w:t>
      </w:r>
      <w:r w:rsidRPr="00AF2EEC">
        <w:rPr>
          <w:sz w:val="28"/>
          <w:szCs w:val="28"/>
        </w:rPr>
        <w:t>через многофункциональный центр предоставления государственных и мун</w:t>
      </w:r>
      <w:r w:rsidRPr="00AF2EEC">
        <w:rPr>
          <w:sz w:val="28"/>
          <w:szCs w:val="28"/>
        </w:rPr>
        <w:t>и</w:t>
      </w:r>
      <w:r w:rsidRPr="00AF2EEC">
        <w:rPr>
          <w:sz w:val="28"/>
          <w:szCs w:val="28"/>
        </w:rPr>
        <w:t xml:space="preserve">ципальных услуг (далее </w:t>
      </w:r>
      <w:r w:rsidR="005D6259">
        <w:rPr>
          <w:sz w:val="28"/>
          <w:szCs w:val="28"/>
        </w:rPr>
        <w:t>–</w:t>
      </w:r>
      <w:r w:rsidRPr="00AF2EEC">
        <w:rPr>
          <w:sz w:val="28"/>
          <w:szCs w:val="28"/>
        </w:rPr>
        <w:t xml:space="preserve"> многофункциональный центр)</w:t>
      </w:r>
      <w:r>
        <w:rPr>
          <w:sz w:val="28"/>
          <w:szCs w:val="28"/>
        </w:rPr>
        <w:t>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F2EEC">
        <w:rPr>
          <w:sz w:val="28"/>
          <w:szCs w:val="28"/>
        </w:rPr>
        <w:t xml:space="preserve"> в форме электронных документов посредством федеральной государственной информационной системы «Единый портал </w:t>
      </w:r>
      <w:r>
        <w:rPr>
          <w:sz w:val="28"/>
          <w:szCs w:val="28"/>
        </w:rPr>
        <w:t>государственных и муниципальных услуг (функций)» или путем направления на официальную электронную почту;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направляет посредством почтовой связи на бумажном носителе.»;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пункт 2.2 изложить в следующей редакции: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«2.2. Поступившее в Министерство через многофункциональный центр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и прилагаемые к нему документы подлежат регистрации уполномоченным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трудником многофункционального центра не позднее одного рабочего дня с даты их поступления.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Поступивш</w:t>
      </w:r>
      <w:r w:rsidR="005D6259">
        <w:rPr>
          <w:sz w:val="28"/>
          <w:szCs w:val="28"/>
        </w:rPr>
        <w:t>и</w:t>
      </w:r>
      <w:r>
        <w:rPr>
          <w:sz w:val="28"/>
          <w:szCs w:val="28"/>
        </w:rPr>
        <w:t>е в форме электронных документов</w:t>
      </w:r>
      <w:r w:rsidR="00EE66C7">
        <w:rPr>
          <w:sz w:val="28"/>
          <w:szCs w:val="28"/>
        </w:rPr>
        <w:t xml:space="preserve"> </w:t>
      </w:r>
      <w:r w:rsidRPr="00AF2EEC">
        <w:rPr>
          <w:sz w:val="28"/>
          <w:szCs w:val="28"/>
        </w:rPr>
        <w:t>посредством федеральной го</w:t>
      </w:r>
      <w:r w:rsidRPr="00AF2EEC">
        <w:rPr>
          <w:sz w:val="28"/>
          <w:szCs w:val="28"/>
        </w:rPr>
        <w:t>с</w:t>
      </w:r>
      <w:r w:rsidRPr="00AF2EEC">
        <w:rPr>
          <w:sz w:val="28"/>
          <w:szCs w:val="28"/>
        </w:rPr>
        <w:t xml:space="preserve">ударственной информационной системы «Единый портал </w:t>
      </w:r>
      <w:r>
        <w:rPr>
          <w:sz w:val="28"/>
          <w:szCs w:val="28"/>
        </w:rPr>
        <w:t>государственных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услуг (функций)» или на официальную электронную,</w:t>
      </w:r>
      <w:r w:rsidR="00EE66C7">
        <w:rPr>
          <w:sz w:val="28"/>
          <w:szCs w:val="28"/>
        </w:rPr>
        <w:t xml:space="preserve"> </w:t>
      </w:r>
      <w:r>
        <w:rPr>
          <w:sz w:val="28"/>
          <w:szCs w:val="28"/>
        </w:rPr>
        <w:t>либо посредством почтовой связи на бумажном носителе заявление</w:t>
      </w:r>
      <w:r w:rsidR="00EE66C7">
        <w:rPr>
          <w:sz w:val="28"/>
          <w:szCs w:val="28"/>
        </w:rPr>
        <w:t xml:space="preserve"> </w:t>
      </w:r>
      <w:r>
        <w:rPr>
          <w:sz w:val="28"/>
          <w:szCs w:val="28"/>
        </w:rPr>
        <w:t>и прилагаемые к нему документы подлежат регистрации уполномоченным сотрудником Министерства</w:t>
      </w:r>
      <w:r w:rsidR="00EE66C7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двух рабочих дней с даты их поступления.»;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пункт 2.4 изложить в следующей редакции: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1305">
        <w:rPr>
          <w:sz w:val="28"/>
          <w:szCs w:val="28"/>
        </w:rPr>
        <w:t>2.4. При подаче заявления через многофункциональный центр днем обращения заявителя считается день регистрации уполномоченными сотрудниками мн</w:t>
      </w:r>
      <w:r w:rsidRPr="00A11305">
        <w:rPr>
          <w:sz w:val="28"/>
          <w:szCs w:val="28"/>
        </w:rPr>
        <w:t>о</w:t>
      </w:r>
      <w:r w:rsidRPr="00A11305">
        <w:rPr>
          <w:sz w:val="28"/>
          <w:szCs w:val="28"/>
        </w:rPr>
        <w:t>гофункционального центра, при подаче заявления  иными способами, предусмо</w:t>
      </w:r>
      <w:r w:rsidRPr="00A11305">
        <w:rPr>
          <w:sz w:val="28"/>
          <w:szCs w:val="28"/>
        </w:rPr>
        <w:t>т</w:t>
      </w:r>
      <w:r w:rsidRPr="00A11305">
        <w:rPr>
          <w:sz w:val="28"/>
          <w:szCs w:val="28"/>
        </w:rPr>
        <w:t>ренными пунктом 2.1 настоящего Порядка, днем обращения заявителя считается день регистрации заявления уполномоченными сотрудниками Министерства.»;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2.7 изложить в следующей редакции: 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«2.7. Заявлени</w:t>
      </w:r>
      <w:r w:rsidR="005D6259">
        <w:rPr>
          <w:sz w:val="28"/>
          <w:szCs w:val="28"/>
        </w:rPr>
        <w:t>е</w:t>
      </w:r>
      <w:r>
        <w:rPr>
          <w:sz w:val="28"/>
          <w:szCs w:val="28"/>
        </w:rPr>
        <w:t xml:space="preserve"> рассматрива</w:t>
      </w:r>
      <w:r w:rsidR="005D6259">
        <w:rPr>
          <w:sz w:val="28"/>
          <w:szCs w:val="28"/>
        </w:rPr>
        <w:t>е</w:t>
      </w:r>
      <w:r>
        <w:rPr>
          <w:sz w:val="28"/>
          <w:szCs w:val="28"/>
        </w:rPr>
        <w:t>тся в течение тридцати календарных дней со дня его регистрации. В исключительных случаях, а также в случае направления межв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домственного запроса министр земельных и имущественных отношений Республики Тыва либо уполномоченное на то лицо вправе продлить срок рассмотрения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 более чем на тридцать календарных дней, уведомив о продлении срока его рассмотрения гражданина, направившего заявление.»</w:t>
      </w:r>
      <w:r w:rsidR="005D6259">
        <w:rPr>
          <w:sz w:val="28"/>
          <w:szCs w:val="28"/>
        </w:rPr>
        <w:t>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дополнить пунктом 2.8 следующего содержания: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«2.8. Заявления об утверждении схемы расположения земельного участка для предоставления на торгах рассматриваются в срок не более двух месяцев со дня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ступления таких заявлений.»;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6.1 слов</w:t>
      </w:r>
      <w:r w:rsidR="005D6259">
        <w:rPr>
          <w:sz w:val="28"/>
          <w:szCs w:val="28"/>
        </w:rPr>
        <w:t>о</w:t>
      </w:r>
      <w:r>
        <w:rPr>
          <w:sz w:val="28"/>
          <w:szCs w:val="28"/>
        </w:rPr>
        <w:t xml:space="preserve"> «Министерство» заменить словами «порядке,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пунктом 2 настоящих правил,»;</w:t>
      </w:r>
    </w:p>
    <w:p w:rsidR="00992139" w:rsidRDefault="00992139" w:rsidP="00EE66C7">
      <w:pPr>
        <w:pStyle w:val="a3"/>
        <w:autoSpaceDE w:val="0"/>
        <w:autoSpaceDN w:val="0"/>
        <w:adjustRightInd w:val="0"/>
        <w:spacing w:line="360" w:lineRule="atLeas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пункт 6.6 после слов «в Министерство» дополнить словами «в порядке, предусмотренном пунктом 2.1 настоящих правил,».</w:t>
      </w:r>
    </w:p>
    <w:p w:rsidR="00992139" w:rsidRPr="008A5618" w:rsidRDefault="00992139" w:rsidP="00EE66C7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C3D3D">
        <w:rPr>
          <w:rFonts w:ascii="Times New Roman" w:hAnsi="Times New Roman"/>
          <w:sz w:val="28"/>
          <w:szCs w:val="28"/>
        </w:rPr>
        <w:t xml:space="preserve">. </w:t>
      </w:r>
      <w:r w:rsidRPr="00A11305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992139" w:rsidRPr="005D3D57" w:rsidRDefault="00992139" w:rsidP="00992139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92139" w:rsidRDefault="00992139" w:rsidP="00992139">
      <w:pPr>
        <w:pStyle w:val="a3"/>
        <w:ind w:left="0" w:firstLine="540"/>
        <w:jc w:val="both"/>
        <w:rPr>
          <w:sz w:val="28"/>
          <w:szCs w:val="28"/>
        </w:rPr>
      </w:pPr>
    </w:p>
    <w:p w:rsidR="00992139" w:rsidRDefault="00992139" w:rsidP="00992139">
      <w:pPr>
        <w:pStyle w:val="a3"/>
        <w:ind w:left="0" w:firstLine="540"/>
        <w:jc w:val="both"/>
        <w:rPr>
          <w:sz w:val="28"/>
          <w:szCs w:val="28"/>
        </w:rPr>
      </w:pPr>
    </w:p>
    <w:p w:rsidR="009F1C07" w:rsidRDefault="009F1C07" w:rsidP="009F1C07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Председателя </w:t>
      </w:r>
    </w:p>
    <w:p w:rsidR="009F1C07" w:rsidRPr="00260825" w:rsidRDefault="009F1C07" w:rsidP="009F1C07">
      <w:pPr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Правительства Республики Тыва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О. Натсак</w:t>
      </w:r>
    </w:p>
    <w:p w:rsidR="00992139" w:rsidRDefault="00992139" w:rsidP="00992139">
      <w:pPr>
        <w:spacing w:line="240" w:lineRule="auto"/>
      </w:pPr>
    </w:p>
    <w:p w:rsidR="00FC188C" w:rsidRDefault="00FC188C" w:rsidP="00992139">
      <w:pPr>
        <w:spacing w:line="240" w:lineRule="auto"/>
      </w:pPr>
    </w:p>
    <w:sectPr w:rsidR="00FC188C" w:rsidSect="009921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F0" w:rsidRDefault="007768F0" w:rsidP="00992139">
      <w:pPr>
        <w:spacing w:line="240" w:lineRule="auto"/>
      </w:pPr>
      <w:r>
        <w:separator/>
      </w:r>
    </w:p>
  </w:endnote>
  <w:endnote w:type="continuationSeparator" w:id="0">
    <w:p w:rsidR="007768F0" w:rsidRDefault="007768F0" w:rsidP="00992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07" w:rsidRDefault="009F1C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07" w:rsidRDefault="009F1C0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07" w:rsidRDefault="009F1C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F0" w:rsidRDefault="007768F0" w:rsidP="00992139">
      <w:pPr>
        <w:spacing w:line="240" w:lineRule="auto"/>
      </w:pPr>
      <w:r>
        <w:separator/>
      </w:r>
    </w:p>
  </w:footnote>
  <w:footnote w:type="continuationSeparator" w:id="0">
    <w:p w:rsidR="007768F0" w:rsidRDefault="007768F0" w:rsidP="009921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07" w:rsidRDefault="009F1C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3330"/>
    </w:sdtPr>
    <w:sdtEndPr>
      <w:rPr>
        <w:rFonts w:ascii="Times New Roman" w:hAnsi="Times New Roman"/>
        <w:sz w:val="24"/>
        <w:szCs w:val="24"/>
      </w:rPr>
    </w:sdtEndPr>
    <w:sdtContent>
      <w:p w:rsidR="00992139" w:rsidRPr="00992139" w:rsidRDefault="007B546C">
        <w:pPr>
          <w:pStyle w:val="a4"/>
          <w:jc w:val="right"/>
          <w:rPr>
            <w:rFonts w:ascii="Times New Roman" w:hAnsi="Times New Roman"/>
            <w:sz w:val="24"/>
            <w:szCs w:val="24"/>
          </w:rPr>
        </w:pPr>
        <w:r w:rsidRPr="00992139">
          <w:rPr>
            <w:rFonts w:ascii="Times New Roman" w:hAnsi="Times New Roman"/>
            <w:sz w:val="24"/>
            <w:szCs w:val="24"/>
          </w:rPr>
          <w:fldChar w:fldCharType="begin"/>
        </w:r>
        <w:r w:rsidR="00992139" w:rsidRPr="00992139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92139">
          <w:rPr>
            <w:rFonts w:ascii="Times New Roman" w:hAnsi="Times New Roman"/>
            <w:sz w:val="24"/>
            <w:szCs w:val="24"/>
          </w:rPr>
          <w:fldChar w:fldCharType="separate"/>
        </w:r>
        <w:r w:rsidR="0090412D">
          <w:rPr>
            <w:rFonts w:ascii="Times New Roman" w:hAnsi="Times New Roman"/>
            <w:noProof/>
            <w:sz w:val="24"/>
            <w:szCs w:val="24"/>
          </w:rPr>
          <w:t>2</w:t>
        </w:r>
        <w:r w:rsidRPr="0099213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92139" w:rsidRDefault="0099213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C07" w:rsidRDefault="009F1C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ae8bedbb-7ad4-4a7b-8e42-b5375c245f32"/>
  </w:docVars>
  <w:rsids>
    <w:rsidRoot w:val="00992139"/>
    <w:rsid w:val="002C3558"/>
    <w:rsid w:val="004E78C0"/>
    <w:rsid w:val="00576018"/>
    <w:rsid w:val="005D6259"/>
    <w:rsid w:val="00611811"/>
    <w:rsid w:val="007768F0"/>
    <w:rsid w:val="007B546C"/>
    <w:rsid w:val="0090412D"/>
    <w:rsid w:val="00992139"/>
    <w:rsid w:val="009F1C07"/>
    <w:rsid w:val="00B2101E"/>
    <w:rsid w:val="00C17964"/>
    <w:rsid w:val="00CD207B"/>
    <w:rsid w:val="00E50A87"/>
    <w:rsid w:val="00EE66C7"/>
    <w:rsid w:val="00F63A6E"/>
    <w:rsid w:val="00FC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39"/>
    <w:pPr>
      <w:spacing w:after="0"/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21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qFormat/>
    <w:rsid w:val="00992139"/>
    <w:pPr>
      <w:spacing w:line="240" w:lineRule="auto"/>
      <w:ind w:left="708"/>
      <w:jc w:val="left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9213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213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921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2139"/>
    <w:rPr>
      <w:rFonts w:ascii="Calibri" w:eastAsia="Times New Roman" w:hAnsi="Calibri" w:cs="Times New Roman"/>
      <w:lang w:eastAsia="ru-RU"/>
    </w:rPr>
  </w:style>
  <w:style w:type="character" w:styleId="a8">
    <w:name w:val="line number"/>
    <w:basedOn w:val="a0"/>
    <w:uiPriority w:val="99"/>
    <w:semiHidden/>
    <w:unhideWhenUsed/>
    <w:rsid w:val="00992139"/>
  </w:style>
  <w:style w:type="paragraph" w:styleId="a9">
    <w:name w:val="Balloon Text"/>
    <w:basedOn w:val="a"/>
    <w:link w:val="aa"/>
    <w:uiPriority w:val="99"/>
    <w:semiHidden/>
    <w:unhideWhenUsed/>
    <w:rsid w:val="002C3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5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E638D-2D6A-4163-AAB6-CDD5CDB4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MongushMM</dc:creator>
  <cp:lastModifiedBy>Цховребова Н.С.</cp:lastModifiedBy>
  <cp:revision>5</cp:revision>
  <cp:lastPrinted>2018-06-22T05:09:00Z</cp:lastPrinted>
  <dcterms:created xsi:type="dcterms:W3CDTF">2018-06-21T10:47:00Z</dcterms:created>
  <dcterms:modified xsi:type="dcterms:W3CDTF">2018-06-22T05:09:00Z</dcterms:modified>
</cp:coreProperties>
</file>