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96" w:rsidRDefault="00BE3196" w:rsidP="00BE319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196" w:rsidRPr="00BE3196" w:rsidRDefault="00BE3196" w:rsidP="00BE319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620200099/28299(8)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E3196" w:rsidRPr="00BE3196" w:rsidRDefault="00BE3196" w:rsidP="00BE319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620200099/28299(8)</w:t>
                      </w:r>
                    </w:p>
                  </w:txbxContent>
                </v:textbox>
              </v:rect>
            </w:pict>
          </mc:Fallback>
        </mc:AlternateContent>
      </w:r>
    </w:p>
    <w:p w:rsidR="00BE3196" w:rsidRDefault="00BE3196" w:rsidP="00BE319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E3196" w:rsidRPr="00BE3196" w:rsidRDefault="00BE3196" w:rsidP="00BE319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E3196" w:rsidRPr="00BE3196" w:rsidRDefault="00BE3196" w:rsidP="00BE3196">
      <w:pPr>
        <w:jc w:val="center"/>
        <w:rPr>
          <w:rFonts w:ascii="Times New Roman" w:hAnsi="Times New Roman"/>
          <w:b/>
          <w:sz w:val="40"/>
          <w:szCs w:val="40"/>
        </w:rPr>
      </w:pPr>
      <w:r w:rsidRPr="00BE319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BE3196">
        <w:rPr>
          <w:rFonts w:ascii="Times New Roman" w:hAnsi="Times New Roman"/>
          <w:sz w:val="36"/>
          <w:szCs w:val="36"/>
        </w:rPr>
        <w:br/>
      </w:r>
      <w:r w:rsidRPr="00BE3196">
        <w:rPr>
          <w:rFonts w:ascii="Times New Roman" w:hAnsi="Times New Roman"/>
          <w:b/>
          <w:sz w:val="36"/>
          <w:szCs w:val="36"/>
        </w:rPr>
        <w:t>ПОСТАНОВЛЕНИЕ</w:t>
      </w:r>
    </w:p>
    <w:p w:rsidR="00BE3196" w:rsidRPr="00BE3196" w:rsidRDefault="00BE3196" w:rsidP="00BE3196">
      <w:pPr>
        <w:jc w:val="center"/>
        <w:rPr>
          <w:rFonts w:ascii="Times New Roman" w:hAnsi="Times New Roman"/>
          <w:sz w:val="36"/>
          <w:szCs w:val="36"/>
        </w:rPr>
      </w:pPr>
      <w:r w:rsidRPr="00BE3196">
        <w:rPr>
          <w:rFonts w:ascii="Times New Roman" w:hAnsi="Times New Roman"/>
          <w:sz w:val="32"/>
          <w:szCs w:val="32"/>
        </w:rPr>
        <w:t>ТЫВА РЕСПУБЛИКАНЫӉ ЧАЗАА</w:t>
      </w:r>
      <w:r w:rsidRPr="00BE3196">
        <w:rPr>
          <w:rFonts w:ascii="Times New Roman" w:hAnsi="Times New Roman"/>
          <w:sz w:val="36"/>
          <w:szCs w:val="36"/>
        </w:rPr>
        <w:br/>
      </w:r>
      <w:r w:rsidRPr="00BE3196">
        <w:rPr>
          <w:rFonts w:ascii="Times New Roman" w:hAnsi="Times New Roman"/>
          <w:b/>
          <w:sz w:val="36"/>
          <w:szCs w:val="36"/>
        </w:rPr>
        <w:t>ДОКТААЛ</w:t>
      </w:r>
    </w:p>
    <w:p w:rsidR="00865133" w:rsidRPr="00386BB1" w:rsidRDefault="00865133" w:rsidP="00865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133" w:rsidRDefault="0060642C" w:rsidP="006064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 декабря 2023 г. № 923</w:t>
      </w:r>
    </w:p>
    <w:p w:rsidR="0060642C" w:rsidRPr="00386BB1" w:rsidRDefault="0060642C" w:rsidP="006064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5C11DD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133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Типового положения </w:t>
      </w:r>
    </w:p>
    <w:p w:rsidR="00865133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>о наблюдательной комиссии</w:t>
      </w:r>
      <w:r w:rsidR="00865133"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F5D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(совете) </w:t>
      </w:r>
      <w:proofErr w:type="gramStart"/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proofErr w:type="gramEnd"/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5133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муниципального района </w:t>
      </w:r>
    </w:p>
    <w:p w:rsidR="00865133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(городского округа) для осуществления </w:t>
      </w:r>
    </w:p>
    <w:p w:rsidR="00865133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функций по социальной адаптации лиц, </w:t>
      </w:r>
    </w:p>
    <w:p w:rsidR="005C11DD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>освободившихся</w:t>
      </w:r>
      <w:r w:rsidR="00865133"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>из мест лишения свободы</w:t>
      </w:r>
      <w:proofErr w:type="gramEnd"/>
    </w:p>
    <w:p w:rsidR="005C11DD" w:rsidRPr="00386BB1" w:rsidRDefault="005C11DD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133" w:rsidRPr="00386BB1" w:rsidRDefault="00865133" w:rsidP="008651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25 Федераль</w:t>
      </w:r>
      <w:r w:rsidR="004D5E95" w:rsidRPr="00386BB1">
        <w:rPr>
          <w:rFonts w:ascii="Times New Roman" w:eastAsia="Times New Roman" w:hAnsi="Times New Roman"/>
          <w:sz w:val="28"/>
          <w:szCs w:val="28"/>
          <w:lang w:eastAsia="ru-RU"/>
        </w:rPr>
        <w:t>ного закона от 23 июня 2016 г.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№ 182-ФЗ «Об основах системы профилактики правонар</w:t>
      </w:r>
      <w:r w:rsidR="005C383A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ушений в Российской Федерации»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Республики Тыва 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A6121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прилагаемое Типовое положение о 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наблюдательной комиссии</w:t>
      </w:r>
      <w:r w:rsidR="006F5882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(совете) 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муниципального района (городского округа) для ос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ществления функций по социальной адаптации лиц, освободившихся из мест лиш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>ния свободы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Типовое положение)</w:t>
      </w:r>
      <w:r w:rsidR="000B5A72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2. Рекомендовать администрациям городских округов и муниципальных рай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нов Республики Тыва утвердить положение о наблюдательной комиссии</w:t>
      </w:r>
      <w:r w:rsidR="00AE7F0B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(совете)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администрации муниципального района (городского округа) для осуществления функций по социальной адаптации лиц, освободившихся из мест лишения свободы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Типовым положением.</w:t>
      </w: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3. Размест</w:t>
      </w:r>
      <w:r w:rsidR="005C383A" w:rsidRPr="00386BB1">
        <w:rPr>
          <w:rFonts w:ascii="Times New Roman" w:eastAsia="Times New Roman" w:hAnsi="Times New Roman"/>
          <w:sz w:val="28"/>
          <w:szCs w:val="28"/>
          <w:lang w:eastAsia="ru-RU"/>
        </w:rPr>
        <w:t>ить настоящее постановление на «О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фициальном </w:t>
      </w:r>
      <w:proofErr w:type="gramStart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gramEnd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информации</w:t>
      </w:r>
      <w:r w:rsidR="005C383A" w:rsidRPr="00386B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BE3196" w:rsidRDefault="00BE3196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Настоящее постановление вступает в силу со дня его официального опубл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кования.</w:t>
      </w:r>
    </w:p>
    <w:p w:rsidR="005C11DD" w:rsidRPr="00386BB1" w:rsidRDefault="005C11DD" w:rsidP="008651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теля Председателя Правительства Ре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>спублики Тыва Бартына-Сады В.М.</w:t>
      </w:r>
    </w:p>
    <w:p w:rsidR="000113FA" w:rsidRPr="00386BB1" w:rsidRDefault="000113FA" w:rsidP="005C1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3FA" w:rsidRPr="00386BB1" w:rsidRDefault="000113FA" w:rsidP="005C1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3FA" w:rsidRPr="00386BB1" w:rsidRDefault="000113FA" w:rsidP="005C1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011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113FA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В. </w:t>
      </w:r>
      <w:proofErr w:type="spellStart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</w:p>
    <w:p w:rsidR="005C11DD" w:rsidRPr="00386BB1" w:rsidRDefault="005C11DD" w:rsidP="005C1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3FA" w:rsidRPr="00386BB1" w:rsidRDefault="000113FA" w:rsidP="005C1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113FA" w:rsidRPr="00386BB1" w:rsidSect="00386BB1">
          <w:headerReference w:type="default" r:id="rId9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5C11DD" w:rsidRPr="00386BB1" w:rsidRDefault="000B5A72" w:rsidP="00533DC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60642C" w:rsidRDefault="0060642C" w:rsidP="0060642C">
      <w:pPr>
        <w:autoSpaceDE w:val="0"/>
        <w:autoSpaceDN w:val="0"/>
        <w:adjustRightInd w:val="0"/>
        <w:spacing w:after="0" w:line="360" w:lineRule="auto"/>
        <w:ind w:left="5528" w:firstLine="14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21 декабря 2023 г. № 923</w:t>
      </w: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DC6" w:rsidRPr="00386BB1" w:rsidRDefault="005C11DD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ТИПОВОЕ ПОЛОЖЕНИЕ</w:t>
      </w:r>
    </w:p>
    <w:p w:rsidR="005C11DD" w:rsidRPr="00386BB1" w:rsidRDefault="00533DC6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о наблюдательной комиссии (совете)</w:t>
      </w:r>
    </w:p>
    <w:p w:rsidR="00533DC6" w:rsidRPr="00386BB1" w:rsidRDefault="00533DC6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муниципального района</w:t>
      </w:r>
    </w:p>
    <w:p w:rsidR="00533DC6" w:rsidRPr="00386BB1" w:rsidRDefault="00533DC6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(городского округа) для осуществления функций </w:t>
      </w:r>
    </w:p>
    <w:p w:rsidR="00533DC6" w:rsidRPr="00386BB1" w:rsidRDefault="00533DC6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социальной адаптации лиц, освободившихся </w:t>
      </w:r>
    </w:p>
    <w:p w:rsidR="005C11DD" w:rsidRPr="00386BB1" w:rsidRDefault="00533DC6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из мест лишения свободы</w:t>
      </w: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CF5DEC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C11DD" w:rsidRPr="00386BB1">
        <w:rPr>
          <w:rFonts w:ascii="Times New Roman" w:eastAsia="Times New Roman" w:hAnsi="Times New Roman"/>
          <w:sz w:val="28"/>
          <w:szCs w:val="28"/>
          <w:lang w:eastAsia="ru-RU"/>
        </w:rPr>
        <w:t>. Основные положения</w:t>
      </w: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Наблюдательная комиссия </w:t>
      </w:r>
      <w:r w:rsidR="009011A1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(совет)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для осуществления функций по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социальной адаптации лиц, освободившихся из мест лишения свободы (далее – наблюдательная комиссия), является </w:t>
      </w:r>
      <w:r w:rsidR="009011A1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совещательным и 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координационным органом и создается в целях обеспечения взаимодействия администрации</w:t>
      </w:r>
      <w:r w:rsidR="001439C3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уголовно-исполнительных инспекций, исправительных колоний, территориальных органов внутренних дел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, предприятий, организаций и учреждений всех организационно-правовых форм собственности, общественных объединений, иных заинтересова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ных структур по оказанию помощи в социальной адаптации лицам</w:t>
      </w:r>
      <w:proofErr w:type="gramEnd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освободившимся</w:t>
      </w:r>
      <w:proofErr w:type="gramEnd"/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 лишения свободы.</w:t>
      </w:r>
    </w:p>
    <w:p w:rsidR="009011A1" w:rsidRPr="00386BB1" w:rsidRDefault="005C11DD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1.2. Основной целью деятельности наблюдательной комиссии </w:t>
      </w:r>
      <w:r w:rsidR="00AE7F0B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(совета)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являе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ся создание условий для пр</w:t>
      </w:r>
      <w:r w:rsidR="001439C3" w:rsidRPr="00386BB1">
        <w:rPr>
          <w:rFonts w:ascii="Times New Roman" w:eastAsia="Times New Roman" w:hAnsi="Times New Roman"/>
          <w:sz w:val="28"/>
          <w:szCs w:val="28"/>
          <w:lang w:eastAsia="ru-RU"/>
        </w:rPr>
        <w:t>офилактики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9C3" w:rsidRPr="00386BB1">
        <w:rPr>
          <w:rFonts w:ascii="Times New Roman" w:eastAsia="Times New Roman" w:hAnsi="Times New Roman"/>
          <w:sz w:val="28"/>
          <w:szCs w:val="28"/>
          <w:lang w:eastAsia="ru-RU"/>
        </w:rPr>
        <w:t>повторной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преступности со стороны гра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дан, освободившихся из мест лишения свободы, и ориентирование на оказание п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мощи в социальной адаптации, оказание содействия в трудоустройстве, получении профессионального образования, медицинской, психологической помощи. Набл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дательная комиссия организует изучение, сбор, обобщение информации по лицам, освободившимся из мест лишения свободы и принятие мер по оказанию им помощи</w:t>
      </w:r>
      <w:r w:rsidR="00E64139" w:rsidRPr="00386B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66D3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лицам, имеющим на иждивении несовершеннолетних детей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1BB7" w:rsidRPr="00386BB1" w:rsidRDefault="00724B80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671BB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В своей деятельности наблюдательная комиссия руководствуется Конституцией Российской Федерации, федеральными конституционными законами, федеральными законами, </w:t>
      </w:r>
      <w:r w:rsidR="00671BB7" w:rsidRPr="00386BB1">
        <w:rPr>
          <w:rFonts w:ascii="Times New Roman" w:eastAsia="Arial" w:hAnsi="Times New Roman"/>
          <w:sz w:val="28"/>
          <w:szCs w:val="28"/>
          <w:lang w:val="ru" w:eastAsia="ru-RU"/>
        </w:rPr>
        <w:t>актами Президента Российской Федерации и Правительства Российской Федерации, законами Республики Тыва, нормативными актами Главы Республики Тыва, постановлениями и распоряжениями Правительства Республики Тыва и настоящим Положением.</w:t>
      </w:r>
    </w:p>
    <w:p w:rsidR="005C11DD" w:rsidRPr="00386BB1" w:rsidRDefault="00724B80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1.4. Деятельность 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наблюдательной 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комиссии основывается на принципах з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конности (осуществление деятельности в соответствии с законом), доступности (каждое лицо, освободившееся из мест лишения свободы, вправе обратиться за кв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лифицированной социальной и иной помощ</w:t>
      </w:r>
      <w:r w:rsidR="00CF5DEC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), адресности (конкретная направле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социальной и иной помощи для данной категории лиц). </w:t>
      </w:r>
    </w:p>
    <w:p w:rsidR="00671BB7" w:rsidRPr="00386BB1" w:rsidRDefault="005C11DD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24B80" w:rsidRPr="00386B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4AF4">
        <w:rPr>
          <w:rFonts w:ascii="Times New Roman" w:eastAsia="Times New Roman" w:hAnsi="Times New Roman"/>
          <w:sz w:val="28"/>
          <w:szCs w:val="28"/>
          <w:lang w:eastAsia="ru-RU"/>
        </w:rPr>
        <w:t>Наблюдательная комиссия к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онтролирует проведение системы индивид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профилактической работы по предупреждению безнадзорности и 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правон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рушений с той категорией лиц, которая после освобождения находится в с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циально</w:t>
      </w:r>
      <w:r w:rsidR="00E94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опасном положении и нуждается в реабилитации, а также в предупреждении сове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71BB7" w:rsidRPr="00386BB1">
        <w:rPr>
          <w:rFonts w:ascii="Times New Roman" w:eastAsia="Times New Roman" w:hAnsi="Times New Roman"/>
          <w:sz w:val="28"/>
          <w:szCs w:val="28"/>
          <w:lang w:eastAsia="ru-RU"/>
        </w:rPr>
        <w:t>шения преступлений</w:t>
      </w:r>
      <w:r w:rsidR="00E27F43" w:rsidRPr="00386B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75E3" w:rsidRPr="00386BB1" w:rsidRDefault="00724B80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1.6. </w:t>
      </w:r>
      <w:r w:rsidR="003D75E3" w:rsidRPr="00386BB1">
        <w:rPr>
          <w:rFonts w:ascii="Times New Roman" w:eastAsia="Arial" w:hAnsi="Times New Roman"/>
          <w:sz w:val="28"/>
          <w:szCs w:val="28"/>
          <w:lang w:val="ru" w:eastAsia="ru-RU"/>
        </w:rPr>
        <w:t>Наблюдательная комиссия состоит из председателя</w:t>
      </w:r>
      <w:r w:rsidR="00F559F0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(заместителя председателя администрации по обеспечению безопасности и профилактике правонарушений)</w:t>
      </w:r>
      <w:r w:rsidR="003D75E3" w:rsidRPr="00386BB1">
        <w:rPr>
          <w:rFonts w:ascii="Times New Roman" w:eastAsia="Arial" w:hAnsi="Times New Roman"/>
          <w:sz w:val="28"/>
          <w:szCs w:val="28"/>
          <w:lang w:val="ru" w:eastAsia="ru-RU"/>
        </w:rPr>
        <w:t>, заместителя, секретаря и членов комиссии. В е</w:t>
      </w:r>
      <w:r w:rsidR="00E94AF4">
        <w:rPr>
          <w:rFonts w:ascii="Times New Roman" w:eastAsia="Arial" w:hAnsi="Times New Roman"/>
          <w:sz w:val="28"/>
          <w:szCs w:val="28"/>
          <w:lang w:val="ru" w:eastAsia="ru-RU"/>
        </w:rPr>
        <w:t>е</w:t>
      </w:r>
      <w:r w:rsidR="003D75E3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состав целесообразно включать представителей правоохранительных органов, учреждений </w:t>
      </w:r>
      <w:proofErr w:type="gramStart"/>
      <w:r w:rsidR="00E94AF4" w:rsidRPr="00E94AF4">
        <w:rPr>
          <w:rFonts w:ascii="Times New Roman" w:eastAsia="Arial" w:hAnsi="Times New Roman"/>
          <w:sz w:val="28"/>
          <w:szCs w:val="28"/>
          <w:lang w:val="ru" w:eastAsia="ru-RU"/>
        </w:rPr>
        <w:t>Управлени</w:t>
      </w:r>
      <w:r w:rsidR="00CB5428">
        <w:rPr>
          <w:rFonts w:ascii="Times New Roman" w:eastAsia="Arial" w:hAnsi="Times New Roman"/>
          <w:sz w:val="28"/>
          <w:szCs w:val="28"/>
          <w:lang w:val="ru" w:eastAsia="ru-RU"/>
        </w:rPr>
        <w:t>я</w:t>
      </w:r>
      <w:r w:rsidR="00E94AF4" w:rsidRPr="00E94AF4">
        <w:rPr>
          <w:rFonts w:ascii="Times New Roman" w:eastAsia="Arial" w:hAnsi="Times New Roman"/>
          <w:sz w:val="28"/>
          <w:szCs w:val="28"/>
          <w:lang w:val="ru" w:eastAsia="ru-RU"/>
        </w:rPr>
        <w:t xml:space="preserve"> Федеральной службы исполнения наказаний</w:t>
      </w:r>
      <w:r w:rsidR="003D75E3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России</w:t>
      </w:r>
      <w:proofErr w:type="gramEnd"/>
      <w:r w:rsidR="003D75E3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по Республике Тыва, органов социальной защиты, здравоохранения, профессионального образования, организаций различных форм собственности, членов комиссии по профилактике правонарушений, по делам несовершеннолетних, представителей общественности. </w:t>
      </w:r>
    </w:p>
    <w:p w:rsidR="003D75E3" w:rsidRPr="00386BB1" w:rsidRDefault="00A317E6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Наблюдательная комиссия осуществляет свою деятельность в соответствии с планом работы, который утверждается ее председателем. Заседания наблюдательной комиссии проводятся по необходимости, но не реже одного раза в квартал. </w:t>
      </w:r>
    </w:p>
    <w:p w:rsidR="00724B80" w:rsidRPr="00386BB1" w:rsidRDefault="00A317E6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587085">
        <w:rPr>
          <w:rFonts w:ascii="Times New Roman" w:eastAsia="Times New Roman" w:hAnsi="Times New Roman"/>
          <w:sz w:val="28"/>
          <w:szCs w:val="28"/>
          <w:lang w:eastAsia="ru-RU"/>
        </w:rPr>
        <w:t>Наблюдательная комиссия о</w:t>
      </w:r>
      <w:r w:rsidR="00724B80" w:rsidRPr="00386BB1">
        <w:rPr>
          <w:rFonts w:ascii="Times New Roman" w:eastAsia="Times New Roman" w:hAnsi="Times New Roman"/>
          <w:sz w:val="28"/>
          <w:szCs w:val="28"/>
          <w:lang w:eastAsia="ru-RU"/>
        </w:rPr>
        <w:t>рганизует взаимодействие с комиссиями по делам несовершеннолетних и защите их прав, субъектами системы профилактики безнадзорности и правонарушений несовершеннолетних муниципального района (городского округа) по профилактике преступлений в отношении несовершенноле</w:t>
      </w:r>
      <w:r w:rsidR="00724B80" w:rsidRPr="00386B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24B80"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них, в том числе против их половой неприкосновенности и половой свободы.    </w:t>
      </w:r>
    </w:p>
    <w:p w:rsidR="005C11DD" w:rsidRPr="00386BB1" w:rsidRDefault="00A317E6" w:rsidP="0053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>1</w:t>
      </w:r>
      <w:r w:rsidR="005C11DD" w:rsidRPr="00386BB1">
        <w:rPr>
          <w:rFonts w:ascii="Times New Roman" w:eastAsia="Arial" w:hAnsi="Times New Roman"/>
          <w:sz w:val="28"/>
          <w:szCs w:val="28"/>
          <w:lang w:val="ru" w:eastAsia="ru-RU"/>
        </w:rPr>
        <w:t>.</w:t>
      </w: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>8</w:t>
      </w:r>
      <w:r w:rsidR="005C11DD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. 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Настоящее </w:t>
      </w:r>
      <w:r w:rsidR="00587085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Т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иповое п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оложение определяет основные задачи, функции и организацию деятельности наблюдательной комиссии по осуществлению социальной адаптации лиц, освободившихся из мест лишения свободы.</w:t>
      </w:r>
    </w:p>
    <w:p w:rsidR="005C11DD" w:rsidRPr="00386BB1" w:rsidRDefault="005C11DD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87085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11DD" w:rsidRPr="00386BB1">
        <w:rPr>
          <w:rFonts w:ascii="Times New Roman" w:eastAsia="Times New Roman" w:hAnsi="Times New Roman"/>
          <w:sz w:val="28"/>
          <w:szCs w:val="28"/>
          <w:lang w:eastAsia="ru-RU"/>
        </w:rPr>
        <w:t>. Основные задачи наблюдательной комиссии</w:t>
      </w:r>
    </w:p>
    <w:p w:rsidR="005C11DD" w:rsidRPr="00386BB1" w:rsidRDefault="005C11DD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Основными задачами наблюдательной комиссии являются:</w:t>
      </w:r>
    </w:p>
    <w:p w:rsidR="005C11DD" w:rsidRPr="00386BB1" w:rsidRDefault="00587085" w:rsidP="00533DC6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1)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беспечение взаимодействия и координация </w:t>
      </w:r>
      <w:hyperlink r:id="rId10">
        <w:r w:rsidR="005C11DD" w:rsidRPr="00386BB1">
          <w:rPr>
            <w:rFonts w:ascii="Times New Roman" w:eastAsia="Arial" w:hAnsi="Times New Roman"/>
            <w:sz w:val="28"/>
            <w:szCs w:val="28"/>
            <w:highlight w:val="white"/>
            <w:lang w:val="ru" w:eastAsia="ru-RU"/>
          </w:rPr>
          <w:t>деятельности администрации</w:t>
        </w:r>
      </w:hyperlink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0F632B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муниципального образования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предприятий, организаций, учреждений всех организационно-правовых форм собственности, общественных объединений, </w:t>
      </w:r>
      <w:r w:rsidR="00DA3450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территориальных органов внутренних дел, 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уголовно-исполнительных инспекций, исправительных колоний по оказанию помощи в социальной адаптации лицам, освобод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ившимся из мест лишения свободы;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2</w:t>
      </w:r>
      <w:r w:rsidR="00587085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казание помощи в социальной адаптации лицам, освободившимся из мест лишения свободы и оказавши</w:t>
      </w:r>
      <w:r w:rsidR="006B04D4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м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ся в трудной жизненной ситуации, в бытовом и трудовом устройстве; содействие в получении профессионального образования, медицинской</w:t>
      </w:r>
      <w:r w:rsidR="006B04D4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, психологической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помощи; решению других бытовых в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опросов;</w:t>
      </w:r>
      <w:proofErr w:type="gramEnd"/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3</w:t>
      </w:r>
      <w:r w:rsidR="00587085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казание помощи уголовно-исполнительным инспекциям по определению мест и вида работ для отбытия наказания</w:t>
      </w:r>
      <w:r w:rsidR="006B04D4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лицам, осужденным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к обязат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ельным и исправительным работам;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4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ривлечение общественности к проведению работы по социальной адаптации лиц, освободившихся из мест лишения свободы, </w:t>
      </w: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проведении </w:t>
      </w:r>
      <w:hyperlink r:id="rId11">
        <w:r w:rsidRPr="00386BB1">
          <w:rPr>
            <w:rFonts w:ascii="Times New Roman" w:eastAsia="Arial" w:hAnsi="Times New Roman"/>
            <w:sz w:val="28"/>
            <w:szCs w:val="28"/>
            <w:highlight w:val="white"/>
            <w:lang w:val="ru" w:eastAsia="ru-RU"/>
          </w:rPr>
          <w:t>воспитательной работы</w:t>
        </w:r>
      </w:hyperlink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и осуществлению контрол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я по месту жительства и работы;</w:t>
      </w:r>
    </w:p>
    <w:p w:rsidR="006B04D4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lastRenderedPageBreak/>
        <w:t>5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="006B04D4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рофилактика преступлений, совершаемых в отношении несовершеннолетних, в том числе против их половой неприкосновенности и половой свободы, со стороны ранее судимых за тяжкие и особо тяжкие преступлений лиц (родных отцов, отчимов, знакомых и других), освободив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шихся из мест лишения свободы;</w:t>
      </w:r>
      <w:proofErr w:type="gramEnd"/>
    </w:p>
    <w:p w:rsidR="005C11DD" w:rsidRPr="00386BB1" w:rsidRDefault="00E82470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6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370B00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ешение иных задач, предусмотренных законодательством Российской Федерации в части профилактики рецидивной преступности и по социальной адаптации лиц, освободившихся из мест лишения свободы в рамках имеющихся полномочий.</w:t>
      </w:r>
    </w:p>
    <w:p w:rsidR="005C11DD" w:rsidRPr="00386BB1" w:rsidRDefault="005C11DD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" w:eastAsia="ru-RU"/>
        </w:rPr>
      </w:pPr>
    </w:p>
    <w:p w:rsidR="005C11DD" w:rsidRPr="00386BB1" w:rsidRDefault="00370B00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11DD" w:rsidRPr="00386BB1">
        <w:rPr>
          <w:rFonts w:ascii="Times New Roman" w:eastAsia="Times New Roman" w:hAnsi="Times New Roman"/>
          <w:sz w:val="28"/>
          <w:szCs w:val="28"/>
          <w:lang w:eastAsia="ru-RU"/>
        </w:rPr>
        <w:t>. Функции наблюдательной комиссии</w:t>
      </w:r>
    </w:p>
    <w:p w:rsidR="005C11DD" w:rsidRPr="00386BB1" w:rsidRDefault="005C11DD" w:rsidP="00F4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Для реализации основных задач наблюдательная комиссия осуществляет следующие функции: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1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оординирует взаимодействие администрации </w:t>
      </w:r>
      <w:r w:rsidR="00F23AA9" w:rsidRPr="00386BB1">
        <w:rPr>
          <w:rFonts w:ascii="Times New Roman" w:eastAsia="Arial" w:hAnsi="Times New Roman"/>
          <w:sz w:val="28"/>
          <w:szCs w:val="28"/>
          <w:lang w:val="ru" w:eastAsia="ru-RU"/>
        </w:rPr>
        <w:t>муниципального образования</w:t>
      </w:r>
      <w:r w:rsidRPr="00386BB1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территориальными органами федеральных органов исполнительной власти, органами исполнительной власти Республики Тыва, правоохранительными органами, общественными объединениями и организациями в сфере профилактики рецидивной преступности и социальной адаптации лиц, освобод</w:t>
      </w:r>
      <w:r w:rsidR="00982523">
        <w:rPr>
          <w:rFonts w:ascii="Times New Roman" w:eastAsia="Times New Roman" w:hAnsi="Times New Roman"/>
          <w:sz w:val="28"/>
          <w:szCs w:val="28"/>
          <w:lang w:eastAsia="ru-RU"/>
        </w:rPr>
        <w:t>ившихся из мест лишения свободы;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2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а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нализирует состояние бытового и трудового устройства лиц, ранее судимых к лишению свободы и проживающих на территории муниципального района (городского округа), разрабатывает мероприятия для улучшения ситуации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по данной проблеме;</w:t>
      </w:r>
    </w:p>
    <w:p w:rsidR="00C50299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3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и</w:t>
      </w:r>
      <w:r w:rsidR="00C5029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зучает отдельные вопросы деятельности учреждений уголовно-исполнительной системы, органов внутренних дел, готовит предложения и рекомендации</w:t>
      </w:r>
      <w:r w:rsidR="006425BB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по повышению эффективности совместной работы на территории</w:t>
      </w:r>
      <w:r w:rsidR="003304A0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6425BB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муниципального образования по подготовке осужденных к освобождению, а также социальной адап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тации лиц, отбывших наказание;</w:t>
      </w:r>
    </w:p>
    <w:p w:rsidR="005C11DD" w:rsidRPr="00386BB1" w:rsidRDefault="00F232F9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4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ассматривает на своих заседаниях вопросы, связанные с бытовым и трудовым устройством, получением </w:t>
      </w:r>
      <w:hyperlink r:id="rId12">
        <w:r w:rsidR="005C11DD" w:rsidRPr="00386BB1">
          <w:rPr>
            <w:rFonts w:ascii="Times New Roman" w:eastAsia="Arial" w:hAnsi="Times New Roman"/>
            <w:sz w:val="28"/>
            <w:szCs w:val="28"/>
            <w:highlight w:val="white"/>
            <w:lang w:val="ru" w:eastAsia="ru-RU"/>
          </w:rPr>
          <w:t>профессионального образования</w:t>
        </w:r>
      </w:hyperlink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оказанием медицинской помощи, обеспечением </w:t>
      </w:r>
      <w:proofErr w:type="gramStart"/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контроля за</w:t>
      </w:r>
      <w:proofErr w:type="gramEnd"/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своевременной регистрацией лиц, освободившихся из мес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т лишения свободы;</w:t>
      </w:r>
    </w:p>
    <w:p w:rsidR="005E21F5" w:rsidRPr="00386BB1" w:rsidRDefault="005E21F5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ф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ормирует реестр лиц, освободившихся из мест лишения свободы, за совершение тяжких и особо тяжких преступлений против несовершеннолетних, в том числе против их половой свободы и половой неприкосновенности, в целях предупреждения с их стороны повторного совершения </w:t>
      </w:r>
      <w:r w:rsidR="00ED052A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преступлений,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особенно проживающих в семьях, где </w:t>
      </w:r>
      <w:r w:rsidR="00ED052A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проживают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несовершеннолетние лица;</w:t>
      </w:r>
    </w:p>
    <w:p w:rsidR="00734B48" w:rsidRPr="00386BB1" w:rsidRDefault="00734B48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6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роводит совместные рейдовые мероприятия с сотрудниками территориальных </w:t>
      </w:r>
      <w:r w:rsidR="006247D2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органов внутренних дел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</w:t>
      </w:r>
      <w:r w:rsidR="006247D2">
        <w:rPr>
          <w:rFonts w:ascii="Times New Roman" w:eastAsia="Arial" w:hAnsi="Times New Roman"/>
          <w:sz w:val="28"/>
          <w:szCs w:val="28"/>
          <w:lang w:val="ru" w:eastAsia="ru-RU"/>
        </w:rPr>
        <w:t>у</w:t>
      </w:r>
      <w:r w:rsidR="006247D2" w:rsidRPr="006247D2">
        <w:rPr>
          <w:rFonts w:ascii="Times New Roman" w:eastAsia="Arial" w:hAnsi="Times New Roman"/>
          <w:sz w:val="28"/>
          <w:szCs w:val="28"/>
          <w:lang w:val="ru" w:eastAsia="ru-RU"/>
        </w:rPr>
        <w:t>головно-исполнительн</w:t>
      </w:r>
      <w:r w:rsidR="00F1669E">
        <w:rPr>
          <w:rFonts w:ascii="Times New Roman" w:eastAsia="Arial" w:hAnsi="Times New Roman"/>
          <w:sz w:val="28"/>
          <w:szCs w:val="28"/>
          <w:lang w:val="ru" w:eastAsia="ru-RU"/>
        </w:rPr>
        <w:t>ых</w:t>
      </w:r>
      <w:r w:rsidR="006247D2" w:rsidRPr="006247D2">
        <w:rPr>
          <w:rFonts w:ascii="Times New Roman" w:eastAsia="Arial" w:hAnsi="Times New Roman"/>
          <w:sz w:val="28"/>
          <w:szCs w:val="28"/>
          <w:lang w:val="ru" w:eastAsia="ru-RU"/>
        </w:rPr>
        <w:t xml:space="preserve"> инспекци</w:t>
      </w:r>
      <w:r w:rsidR="00F1669E">
        <w:rPr>
          <w:rFonts w:ascii="Times New Roman" w:eastAsia="Arial" w:hAnsi="Times New Roman"/>
          <w:sz w:val="28"/>
          <w:szCs w:val="28"/>
          <w:lang w:val="ru" w:eastAsia="ru-RU"/>
        </w:rPr>
        <w:t>й</w:t>
      </w:r>
      <w:r w:rsidR="00E84B4F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комиссий по делам несовершеннолетних (при необходимости) 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по месту жительства ранее судимых лиц, освободи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вшихся из мест лишения свободы;</w:t>
      </w:r>
    </w:p>
    <w:p w:rsidR="00A52FEE" w:rsidRPr="00386BB1" w:rsidRDefault="00A52FEE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7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роводит среди населения разъяснительную работу для</w:t>
      </w:r>
      <w:r w:rsidR="003304A0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формировании</w:t>
      </w:r>
      <w:proofErr w:type="gramEnd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положительного отношения в обществе к лицам, освободи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вшимся из мест лишения свободы;</w:t>
      </w:r>
    </w:p>
    <w:p w:rsidR="00C13399" w:rsidRPr="00386BB1" w:rsidRDefault="00C13399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lastRenderedPageBreak/>
        <w:t>8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азрабатывает предложения по созданию и развитию целевых внебюджетных фондов, формируемых за счет средств, поступающих от проведения благотворительных акций и других мероприятий, взносов коммерческих организаций, направляемый на осуществление программ социальной защиты лиц, освобожд</w:t>
      </w:r>
      <w:r w:rsidR="00982523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енных из мест лишения свободы.</w:t>
      </w:r>
      <w:proofErr w:type="gramEnd"/>
    </w:p>
    <w:p w:rsidR="005C11DD" w:rsidRPr="00386BB1" w:rsidRDefault="005C11DD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</w:p>
    <w:p w:rsidR="005C11DD" w:rsidRPr="00386BB1" w:rsidRDefault="00F1669E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Arial" w:hAnsi="Times New Roman"/>
          <w:sz w:val="28"/>
          <w:szCs w:val="28"/>
          <w:highlight w:val="white"/>
          <w:lang w:eastAsia="ru-RU"/>
        </w:rPr>
        <w:t>4.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eastAsia="ru-RU"/>
        </w:rPr>
        <w:t xml:space="preserve"> Права наблюдательной комиссии</w:t>
      </w:r>
    </w:p>
    <w:p w:rsidR="005C11DD" w:rsidRPr="00386BB1" w:rsidRDefault="005C11DD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eastAsia="ru-RU"/>
        </w:rPr>
      </w:pPr>
    </w:p>
    <w:p w:rsidR="005C11DD" w:rsidRPr="00386BB1" w:rsidRDefault="005C11DD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Для реализации своих функций наблюдательная комиссия имеет право:</w:t>
      </w:r>
    </w:p>
    <w:p w:rsidR="005C11DD" w:rsidRPr="00386BB1" w:rsidRDefault="005C11DD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1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з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апрашивать и получать от предприятий, организаций, учреждений, общественных объединений и других структур в установленном порядке необходимые материалы и информацию по вопросам социальной адаптации, трудовой деятельности, наличия вакантных рабочих мест, наличия свободных мест в муниципальных и ведомственных общежитиях для поселения нуждающихся, возможности получения профессионального образования и переквалификации, оказания необходимой медицинской помощи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;</w:t>
      </w:r>
      <w:proofErr w:type="gramEnd"/>
    </w:p>
    <w:p w:rsidR="005C11DD" w:rsidRPr="00386BB1" w:rsidRDefault="005C11DD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2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роводить прием лиц, освободившихся из мест лишения свободы, принимать от них и рассматривать предложения, заявления и жалобы, касающиеся социальной адаптации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;</w:t>
      </w:r>
    </w:p>
    <w:p w:rsidR="005C11DD" w:rsidRPr="00386BB1" w:rsidRDefault="005C11DD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3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с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оздавать рабочие группы для изучения вопросов, касающихся профилактики рецидивной преступности и социальной адаптации лиц, освободившихся из мест лишения свободы, а также для подготовки проектов соответствующих решений наблюдательной комиссии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;</w:t>
      </w:r>
    </w:p>
    <w:p w:rsidR="005C11DD" w:rsidRPr="00386BB1" w:rsidRDefault="005C11DD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4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п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риглашать на свои заседания и заслушивать должностных лиц администрации</w:t>
      </w: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="00827B1C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муниципального образования, </w:t>
      </w:r>
      <w:proofErr w:type="spellStart"/>
      <w:r w:rsidR="00827B1C" w:rsidRPr="00386BB1">
        <w:rPr>
          <w:rFonts w:ascii="Times New Roman" w:eastAsia="Arial" w:hAnsi="Times New Roman"/>
          <w:sz w:val="28"/>
          <w:szCs w:val="28"/>
          <w:lang w:val="ru" w:eastAsia="ru-RU"/>
        </w:rPr>
        <w:t>сумона</w:t>
      </w:r>
      <w:proofErr w:type="spellEnd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предприятий, организаций, учреждений по вопросам оказания помощи в социальной </w:t>
      </w: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адаптации</w:t>
      </w:r>
      <w:proofErr w:type="gramEnd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ранее судимым лицам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;</w:t>
      </w:r>
    </w:p>
    <w:p w:rsidR="00827B1C" w:rsidRPr="00386BB1" w:rsidRDefault="00827B1C" w:rsidP="00533DC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)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з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апрашивать и получать дополнительную информацию из территориальных ор</w:t>
      </w:r>
      <w:r w:rsidR="00F1669E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ганов внутренних дел, уголовно-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исполнительных и</w:t>
      </w:r>
      <w:r w:rsidR="00070929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нспекций, учреждений уголовно-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исполнительной системы, находящихся на территории республики и за ее пределами, о лицах, имеющих судимость за тяжкие и особо тяжкие преступления против несовершеннолетних, в том числе против их половой неприкосновенности и половой свободы. </w:t>
      </w:r>
    </w:p>
    <w:p w:rsidR="005C11DD" w:rsidRPr="00386BB1" w:rsidRDefault="005C11DD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</w:p>
    <w:p w:rsidR="005C11DD" w:rsidRPr="00386BB1" w:rsidRDefault="003E056C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Arial" w:hAnsi="Times New Roman"/>
          <w:sz w:val="28"/>
          <w:szCs w:val="28"/>
          <w:highlight w:val="white"/>
          <w:lang w:eastAsia="ru-RU"/>
        </w:rPr>
        <w:t>5</w:t>
      </w:r>
      <w:r w:rsidR="005C11DD" w:rsidRPr="00386BB1">
        <w:rPr>
          <w:rFonts w:ascii="Times New Roman" w:eastAsia="Arial" w:hAnsi="Times New Roman"/>
          <w:sz w:val="28"/>
          <w:szCs w:val="28"/>
          <w:highlight w:val="white"/>
          <w:lang w:eastAsia="ru-RU"/>
        </w:rPr>
        <w:t>. Организация деятельности наблюдательной комиссии</w:t>
      </w:r>
    </w:p>
    <w:p w:rsidR="005C11DD" w:rsidRPr="00386BB1" w:rsidRDefault="005C11DD" w:rsidP="00F452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highlight w:val="white"/>
          <w:lang w:eastAsia="ru-RU"/>
        </w:rPr>
      </w:pP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5.1. Состав наблюдательной комиссии утверждается постановлением администрации </w:t>
      </w:r>
      <w:r w:rsidR="00F559F0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муниципального района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. Руководство и организацию деятельности наблюдательной комиссии осуществляет председатель наблюдательной комиссии, а в его отсутствие обязанности председателя исполняет его заместитель.</w:t>
      </w:r>
      <w:r w:rsidR="00863CD7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  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5.2. Заседания наблюдательной комиссии проводятся по мере необходимости, но не реже одного раза в квартал. Заседание считается правомочным, если на нем присутствуют не менее половины членов наблюдательной комиссии.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5.3. Члены комиссии обладают равными правами при обсуждении рассматриваемых на заседании вопросов.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lastRenderedPageBreak/>
        <w:t xml:space="preserve">5.4. </w:t>
      </w:r>
      <w:r w:rsidR="00C1339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Присутствие на заседании наблюдательного совета его членов обязательно. 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Лицо, исполняющее обязанности должностного лица, являющегося членом наблюдательной комиссии, принимает участие в заседании наблюдательной комиссии с правом совещательного голоса.</w:t>
      </w:r>
      <w:r w:rsidR="00C1339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В случае</w:t>
      </w:r>
      <w:proofErr w:type="gramStart"/>
      <w:r w:rsidR="00C1339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,</w:t>
      </w:r>
      <w:proofErr w:type="gramEnd"/>
      <w:r w:rsidR="00C1339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если член наблюдательного совета не может участвовать в его заседании, полномочия делегируются исполняющему его обязанности лицу.  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5.5. Решения наблюдательной комиссии оформляются протоколами, которые подписываются п</w:t>
      </w:r>
      <w:r w:rsidR="00863CD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редседательствующим,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секретарем и являются </w:t>
      </w:r>
      <w:r w:rsidR="0087452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обязательными 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для администрации</w:t>
      </w: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 </w:t>
      </w:r>
      <w:r w:rsidR="00863CD7" w:rsidRPr="00386BB1">
        <w:rPr>
          <w:rFonts w:ascii="Times New Roman" w:eastAsia="Arial" w:hAnsi="Times New Roman"/>
          <w:sz w:val="28"/>
          <w:szCs w:val="28"/>
          <w:lang w:val="ru" w:eastAsia="ru-RU"/>
        </w:rPr>
        <w:t>муниципального образования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, предприятий, учреждений и о</w:t>
      </w:r>
      <w:r w:rsidR="00863CD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рганизаций муниципального образования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.</w:t>
      </w:r>
      <w:r w:rsidR="00874529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Решения наблюдательного совета принимаются открытым голосованием большинством голосов </w:t>
      </w:r>
      <w:r w:rsidR="001E7513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присутствующих на заседании членов наблюдательной комиссии при равенстве голосов, решающим для принятия решения является голос председательствующего. 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5.6. К работе в наблюдательной комиссии при необходимости могут привлекаться должностные лица предприятий, учреждений, организаций, а также представители учреждений уголовно-исполнительной системы, в которых отбывали наказание лица, проживающие на территории </w:t>
      </w:r>
      <w:r w:rsidR="00863CD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муниципального образования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.</w:t>
      </w:r>
    </w:p>
    <w:p w:rsidR="005C11DD" w:rsidRPr="00386BB1" w:rsidRDefault="005C11DD" w:rsidP="00533D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5.7. Организационно-техническое и информационное обеспечение деятельности наблюдательной комиссии возлагается на секретаря комиссии.</w:t>
      </w:r>
    </w:p>
    <w:p w:rsidR="005C11DD" w:rsidRPr="00386BB1" w:rsidRDefault="005C11DD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5.8. Секретарь наблюдательной комиссии осуществляет подготовку необходимых документов и аналитических материалов к заседаниям наблюдательной комиссии, оформляет </w:t>
      </w:r>
      <w:hyperlink r:id="rId13">
        <w:r w:rsidRPr="00386BB1">
          <w:rPr>
            <w:rFonts w:ascii="Times New Roman" w:eastAsia="Arial" w:hAnsi="Times New Roman"/>
            <w:sz w:val="28"/>
            <w:szCs w:val="28"/>
            <w:highlight w:val="white"/>
            <w:lang w:val="ru" w:eastAsia="ru-RU"/>
          </w:rPr>
          <w:t>протоколы заседаний</w:t>
        </w:r>
      </w:hyperlink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, осуществляет </w:t>
      </w:r>
      <w:proofErr w:type="gramStart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контроль за</w:t>
      </w:r>
      <w:proofErr w:type="gramEnd"/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выполнением принятых решений, участвует в подготовке докладов председателю администрации</w:t>
      </w:r>
      <w:r w:rsidR="00863CD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,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 xml:space="preserve"> </w:t>
      </w:r>
      <w:r w:rsidR="00863CD7"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и</w:t>
      </w:r>
      <w:r w:rsidRPr="00386BB1">
        <w:rPr>
          <w:rFonts w:ascii="Times New Roman" w:eastAsia="Arial" w:hAnsi="Times New Roman"/>
          <w:sz w:val="28"/>
          <w:szCs w:val="28"/>
          <w:highlight w:val="white"/>
          <w:lang w:val="ru" w:eastAsia="ru-RU"/>
        </w:rPr>
        <w:t>нформационных материалов для председателя наблюдательной комиссии.</w:t>
      </w:r>
    </w:p>
    <w:p w:rsidR="00C13399" w:rsidRPr="00386BB1" w:rsidRDefault="00C13399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5.9. </w:t>
      </w:r>
      <w:r w:rsidR="00EB2E19" w:rsidRPr="00386BB1">
        <w:rPr>
          <w:rFonts w:ascii="Times New Roman" w:eastAsia="Arial" w:hAnsi="Times New Roman"/>
          <w:sz w:val="28"/>
          <w:szCs w:val="28"/>
          <w:lang w:val="ru" w:eastAsia="ru-RU"/>
        </w:rPr>
        <w:t>Обязанности членов наблюдательного совета при осуществлении профилактики правонарушений:</w:t>
      </w:r>
    </w:p>
    <w:p w:rsidR="00EB2E19" w:rsidRPr="00386BB1" w:rsidRDefault="00EB2E19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- соблюдать законодательство Российской Федерации, </w:t>
      </w:r>
      <w:r w:rsidR="003E056C"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законодательство </w:t>
      </w: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>Республики Тыва и другие нормативные акты, регулирующие вопросы профилактики правонарушений;</w:t>
      </w:r>
    </w:p>
    <w:p w:rsidR="00EB2E19" w:rsidRPr="00386BB1" w:rsidRDefault="00EB2E19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>- соблюдать права и законные интересы граждан и организаций;</w:t>
      </w:r>
    </w:p>
    <w:p w:rsidR="00EB2E19" w:rsidRPr="00386BB1" w:rsidRDefault="00EB2E19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-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 Российской </w:t>
      </w:r>
      <w:r w:rsidR="003E056C">
        <w:rPr>
          <w:rFonts w:ascii="Times New Roman" w:eastAsia="Arial" w:hAnsi="Times New Roman"/>
          <w:sz w:val="28"/>
          <w:szCs w:val="28"/>
          <w:lang w:val="ru" w:eastAsia="ru-RU"/>
        </w:rPr>
        <w:t>Федерации.</w:t>
      </w:r>
    </w:p>
    <w:p w:rsidR="00874529" w:rsidRDefault="00874529" w:rsidP="00533DC6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 w:rsidRPr="00386BB1">
        <w:rPr>
          <w:rFonts w:ascii="Times New Roman" w:eastAsia="Arial" w:hAnsi="Times New Roman"/>
          <w:sz w:val="28"/>
          <w:szCs w:val="28"/>
          <w:lang w:val="ru" w:eastAsia="ru-RU"/>
        </w:rPr>
        <w:t xml:space="preserve">5.10. </w:t>
      </w:r>
      <w:r w:rsidR="00F43027" w:rsidRPr="00386BB1">
        <w:rPr>
          <w:rFonts w:ascii="Times New Roman" w:eastAsia="Arial" w:hAnsi="Times New Roman"/>
          <w:sz w:val="28"/>
          <w:szCs w:val="28"/>
          <w:lang w:val="ru" w:eastAsia="ru-RU"/>
        </w:rPr>
        <w:t>Реорганизация и упразднение наблюдательной комиссии осуществляется нормативным ак</w:t>
      </w:r>
      <w:r w:rsidR="00386BB1" w:rsidRPr="00386BB1">
        <w:rPr>
          <w:rFonts w:ascii="Times New Roman" w:eastAsia="Arial" w:hAnsi="Times New Roman"/>
          <w:sz w:val="28"/>
          <w:szCs w:val="28"/>
          <w:lang w:val="ru" w:eastAsia="ru-RU"/>
        </w:rPr>
        <w:t>том муниципального образования.</w:t>
      </w:r>
    </w:p>
    <w:p w:rsidR="003E056C" w:rsidRDefault="003E056C" w:rsidP="003E056C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</w:p>
    <w:p w:rsidR="003E056C" w:rsidRPr="00386BB1" w:rsidRDefault="003E056C" w:rsidP="003E056C">
      <w:pPr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lang w:val="ru" w:eastAsia="ru-RU"/>
        </w:rPr>
      </w:pPr>
      <w:r>
        <w:rPr>
          <w:rFonts w:ascii="Times New Roman" w:eastAsia="Arial" w:hAnsi="Times New Roman"/>
          <w:sz w:val="28"/>
          <w:szCs w:val="28"/>
          <w:lang w:val="ru" w:eastAsia="ru-RU"/>
        </w:rPr>
        <w:t>______________</w:t>
      </w:r>
    </w:p>
    <w:sectPr w:rsidR="003E056C" w:rsidRPr="00386BB1" w:rsidSect="00386BB1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CA" w:rsidRDefault="00413ECA" w:rsidP="005D30C2">
      <w:pPr>
        <w:spacing w:after="0" w:line="240" w:lineRule="auto"/>
      </w:pPr>
      <w:r>
        <w:separator/>
      </w:r>
    </w:p>
  </w:endnote>
  <w:endnote w:type="continuationSeparator" w:id="0">
    <w:p w:rsidR="00413ECA" w:rsidRDefault="00413ECA" w:rsidP="005D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CA" w:rsidRDefault="00413ECA" w:rsidP="005D30C2">
      <w:pPr>
        <w:spacing w:after="0" w:line="240" w:lineRule="auto"/>
      </w:pPr>
      <w:r>
        <w:separator/>
      </w:r>
    </w:p>
  </w:footnote>
  <w:footnote w:type="continuationSeparator" w:id="0">
    <w:p w:rsidR="00413ECA" w:rsidRDefault="00413ECA" w:rsidP="005D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5808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86BB1" w:rsidRPr="00386BB1" w:rsidRDefault="00BE3196">
        <w:pPr>
          <w:pStyle w:val="ad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3196" w:rsidRPr="00BE3196" w:rsidRDefault="00BE3196" w:rsidP="00BE31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620200099/28299(8)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BE3196" w:rsidRPr="00BE3196" w:rsidRDefault="00BE3196" w:rsidP="00BE319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620200099/28299(8)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86BB1" w:rsidRPr="00386BB1">
          <w:rPr>
            <w:rFonts w:ascii="Times New Roman" w:hAnsi="Times New Roman"/>
            <w:sz w:val="24"/>
          </w:rPr>
          <w:fldChar w:fldCharType="begin"/>
        </w:r>
        <w:r w:rsidR="00386BB1" w:rsidRPr="00386BB1">
          <w:rPr>
            <w:rFonts w:ascii="Times New Roman" w:hAnsi="Times New Roman"/>
            <w:sz w:val="24"/>
          </w:rPr>
          <w:instrText>PAGE   \* MERGEFORMAT</w:instrText>
        </w:r>
        <w:r w:rsidR="00386BB1" w:rsidRPr="00386BB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386BB1" w:rsidRPr="00386BB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D6F"/>
    <w:multiLevelType w:val="hybridMultilevel"/>
    <w:tmpl w:val="7DE659B6"/>
    <w:lvl w:ilvl="0" w:tplc="2602683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835B47"/>
    <w:multiLevelType w:val="hybridMultilevel"/>
    <w:tmpl w:val="7DACC61C"/>
    <w:lvl w:ilvl="0" w:tplc="F5288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A55641"/>
    <w:multiLevelType w:val="hybridMultilevel"/>
    <w:tmpl w:val="6DAE1136"/>
    <w:lvl w:ilvl="0" w:tplc="90104B3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853C94"/>
    <w:multiLevelType w:val="hybridMultilevel"/>
    <w:tmpl w:val="E9260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64C09"/>
    <w:multiLevelType w:val="hybridMultilevel"/>
    <w:tmpl w:val="03EA901E"/>
    <w:lvl w:ilvl="0" w:tplc="28907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E031B9"/>
    <w:multiLevelType w:val="hybridMultilevel"/>
    <w:tmpl w:val="348C6A6C"/>
    <w:lvl w:ilvl="0" w:tplc="40FC5D7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2B1BAD"/>
    <w:multiLevelType w:val="hybridMultilevel"/>
    <w:tmpl w:val="781C6CAE"/>
    <w:lvl w:ilvl="0" w:tplc="C574AD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A21BD6"/>
    <w:multiLevelType w:val="hybridMultilevel"/>
    <w:tmpl w:val="3B2EA3D4"/>
    <w:lvl w:ilvl="0" w:tplc="730063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1E18A2"/>
    <w:multiLevelType w:val="hybridMultilevel"/>
    <w:tmpl w:val="B02AC0AE"/>
    <w:lvl w:ilvl="0" w:tplc="793C97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7C1DA7"/>
    <w:multiLevelType w:val="hybridMultilevel"/>
    <w:tmpl w:val="EF345B02"/>
    <w:lvl w:ilvl="0" w:tplc="644649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EA2147"/>
    <w:multiLevelType w:val="multilevel"/>
    <w:tmpl w:val="C48CCE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F7E516F"/>
    <w:multiLevelType w:val="hybridMultilevel"/>
    <w:tmpl w:val="50DA239E"/>
    <w:lvl w:ilvl="0" w:tplc="B2E0CB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321782-cbe2-416f-bd11-a65f69fff04b"/>
  </w:docVars>
  <w:rsids>
    <w:rsidRoot w:val="009F32C8"/>
    <w:rsid w:val="00000D69"/>
    <w:rsid w:val="00002CB9"/>
    <w:rsid w:val="00010490"/>
    <w:rsid w:val="000113FA"/>
    <w:rsid w:val="00014A56"/>
    <w:rsid w:val="00020C84"/>
    <w:rsid w:val="00021386"/>
    <w:rsid w:val="000216DA"/>
    <w:rsid w:val="000223C9"/>
    <w:rsid w:val="000237BE"/>
    <w:rsid w:val="00025ED5"/>
    <w:rsid w:val="000265EB"/>
    <w:rsid w:val="000310BE"/>
    <w:rsid w:val="00037F59"/>
    <w:rsid w:val="00056485"/>
    <w:rsid w:val="00067CD7"/>
    <w:rsid w:val="00067FCF"/>
    <w:rsid w:val="00070929"/>
    <w:rsid w:val="00071967"/>
    <w:rsid w:val="000734BD"/>
    <w:rsid w:val="00084A2D"/>
    <w:rsid w:val="00096D3D"/>
    <w:rsid w:val="000A40C5"/>
    <w:rsid w:val="000A5834"/>
    <w:rsid w:val="000B1FD3"/>
    <w:rsid w:val="000B4DF2"/>
    <w:rsid w:val="000B5A72"/>
    <w:rsid w:val="000D7185"/>
    <w:rsid w:val="000E7ACD"/>
    <w:rsid w:val="000F632B"/>
    <w:rsid w:val="000F71C8"/>
    <w:rsid w:val="00104EF7"/>
    <w:rsid w:val="00110C5A"/>
    <w:rsid w:val="00117810"/>
    <w:rsid w:val="00124CE9"/>
    <w:rsid w:val="00127357"/>
    <w:rsid w:val="001311CD"/>
    <w:rsid w:val="00134BF9"/>
    <w:rsid w:val="00134E41"/>
    <w:rsid w:val="001418C8"/>
    <w:rsid w:val="001439C3"/>
    <w:rsid w:val="0015191F"/>
    <w:rsid w:val="00155112"/>
    <w:rsid w:val="00167FEC"/>
    <w:rsid w:val="001713DC"/>
    <w:rsid w:val="00175EF4"/>
    <w:rsid w:val="001833D0"/>
    <w:rsid w:val="00190B72"/>
    <w:rsid w:val="001916BD"/>
    <w:rsid w:val="00193763"/>
    <w:rsid w:val="00196763"/>
    <w:rsid w:val="00196A09"/>
    <w:rsid w:val="001A06DE"/>
    <w:rsid w:val="001A0919"/>
    <w:rsid w:val="001B2088"/>
    <w:rsid w:val="001B433F"/>
    <w:rsid w:val="001C0845"/>
    <w:rsid w:val="001D0E1D"/>
    <w:rsid w:val="001E0077"/>
    <w:rsid w:val="001E27B2"/>
    <w:rsid w:val="001E37BD"/>
    <w:rsid w:val="001E504F"/>
    <w:rsid w:val="001E7513"/>
    <w:rsid w:val="001E792E"/>
    <w:rsid w:val="001F454D"/>
    <w:rsid w:val="00215666"/>
    <w:rsid w:val="0022223D"/>
    <w:rsid w:val="00231757"/>
    <w:rsid w:val="00233150"/>
    <w:rsid w:val="002411AF"/>
    <w:rsid w:val="002440A2"/>
    <w:rsid w:val="002455E1"/>
    <w:rsid w:val="00252136"/>
    <w:rsid w:val="00265385"/>
    <w:rsid w:val="00267825"/>
    <w:rsid w:val="002708BE"/>
    <w:rsid w:val="0027601E"/>
    <w:rsid w:val="00286867"/>
    <w:rsid w:val="0028697B"/>
    <w:rsid w:val="00286D7C"/>
    <w:rsid w:val="00286E04"/>
    <w:rsid w:val="002972F4"/>
    <w:rsid w:val="002A1549"/>
    <w:rsid w:val="002A44EE"/>
    <w:rsid w:val="002B2EA6"/>
    <w:rsid w:val="002D15F0"/>
    <w:rsid w:val="002E317B"/>
    <w:rsid w:val="002F31AE"/>
    <w:rsid w:val="002F719C"/>
    <w:rsid w:val="00306F2D"/>
    <w:rsid w:val="00310834"/>
    <w:rsid w:val="0031514C"/>
    <w:rsid w:val="0031777C"/>
    <w:rsid w:val="003231F5"/>
    <w:rsid w:val="00325882"/>
    <w:rsid w:val="003263C5"/>
    <w:rsid w:val="003304A0"/>
    <w:rsid w:val="00342514"/>
    <w:rsid w:val="00344D0D"/>
    <w:rsid w:val="003457B9"/>
    <w:rsid w:val="00355155"/>
    <w:rsid w:val="00355EE3"/>
    <w:rsid w:val="003600E4"/>
    <w:rsid w:val="003603FA"/>
    <w:rsid w:val="003605D0"/>
    <w:rsid w:val="00360735"/>
    <w:rsid w:val="00370B00"/>
    <w:rsid w:val="0037611C"/>
    <w:rsid w:val="00381D20"/>
    <w:rsid w:val="00382636"/>
    <w:rsid w:val="00384B39"/>
    <w:rsid w:val="00386BB1"/>
    <w:rsid w:val="00386E8B"/>
    <w:rsid w:val="00387C4E"/>
    <w:rsid w:val="003A1F1C"/>
    <w:rsid w:val="003A2CBD"/>
    <w:rsid w:val="003A37F0"/>
    <w:rsid w:val="003A5D46"/>
    <w:rsid w:val="003B5160"/>
    <w:rsid w:val="003C4C5D"/>
    <w:rsid w:val="003D13B9"/>
    <w:rsid w:val="003D75E3"/>
    <w:rsid w:val="003E056C"/>
    <w:rsid w:val="003E091E"/>
    <w:rsid w:val="003E37B0"/>
    <w:rsid w:val="003F0A2C"/>
    <w:rsid w:val="003F680F"/>
    <w:rsid w:val="00400DBD"/>
    <w:rsid w:val="004053AA"/>
    <w:rsid w:val="00406746"/>
    <w:rsid w:val="00413ECA"/>
    <w:rsid w:val="00413FDF"/>
    <w:rsid w:val="004155E1"/>
    <w:rsid w:val="00423EFD"/>
    <w:rsid w:val="00434BF5"/>
    <w:rsid w:val="00436DDF"/>
    <w:rsid w:val="00451EA3"/>
    <w:rsid w:val="00452A81"/>
    <w:rsid w:val="004538B0"/>
    <w:rsid w:val="0046200A"/>
    <w:rsid w:val="00467B4D"/>
    <w:rsid w:val="00471A08"/>
    <w:rsid w:val="00474CB9"/>
    <w:rsid w:val="00486DD7"/>
    <w:rsid w:val="00486EFF"/>
    <w:rsid w:val="00490E50"/>
    <w:rsid w:val="00493179"/>
    <w:rsid w:val="00497EE2"/>
    <w:rsid w:val="004A3F58"/>
    <w:rsid w:val="004B0901"/>
    <w:rsid w:val="004B431B"/>
    <w:rsid w:val="004B610C"/>
    <w:rsid w:val="004B6954"/>
    <w:rsid w:val="004C2EFA"/>
    <w:rsid w:val="004D0795"/>
    <w:rsid w:val="004D505B"/>
    <w:rsid w:val="004D5E95"/>
    <w:rsid w:val="004D7DBB"/>
    <w:rsid w:val="004E170F"/>
    <w:rsid w:val="004E47B3"/>
    <w:rsid w:val="004E70BB"/>
    <w:rsid w:val="004F0E95"/>
    <w:rsid w:val="004F10E6"/>
    <w:rsid w:val="004F380A"/>
    <w:rsid w:val="0050111D"/>
    <w:rsid w:val="005030C4"/>
    <w:rsid w:val="005055F3"/>
    <w:rsid w:val="00510DB9"/>
    <w:rsid w:val="00515786"/>
    <w:rsid w:val="00517ABF"/>
    <w:rsid w:val="00522AE5"/>
    <w:rsid w:val="0052581D"/>
    <w:rsid w:val="00533DC6"/>
    <w:rsid w:val="00534771"/>
    <w:rsid w:val="0054189A"/>
    <w:rsid w:val="00543E8A"/>
    <w:rsid w:val="0056009E"/>
    <w:rsid w:val="00562721"/>
    <w:rsid w:val="0056452A"/>
    <w:rsid w:val="005702E1"/>
    <w:rsid w:val="00571C1E"/>
    <w:rsid w:val="00572217"/>
    <w:rsid w:val="00585E79"/>
    <w:rsid w:val="005865CC"/>
    <w:rsid w:val="00587085"/>
    <w:rsid w:val="00590D05"/>
    <w:rsid w:val="00594AF8"/>
    <w:rsid w:val="005A0313"/>
    <w:rsid w:val="005A3101"/>
    <w:rsid w:val="005A6ABD"/>
    <w:rsid w:val="005C11DD"/>
    <w:rsid w:val="005C383A"/>
    <w:rsid w:val="005C6164"/>
    <w:rsid w:val="005D1EC5"/>
    <w:rsid w:val="005D30C2"/>
    <w:rsid w:val="005E21F5"/>
    <w:rsid w:val="005E3EEA"/>
    <w:rsid w:val="005F08E0"/>
    <w:rsid w:val="005F481E"/>
    <w:rsid w:val="005F4C60"/>
    <w:rsid w:val="0060642C"/>
    <w:rsid w:val="00615F42"/>
    <w:rsid w:val="00621D46"/>
    <w:rsid w:val="006242EA"/>
    <w:rsid w:val="006247D2"/>
    <w:rsid w:val="006414D2"/>
    <w:rsid w:val="006425BB"/>
    <w:rsid w:val="0064393F"/>
    <w:rsid w:val="00645102"/>
    <w:rsid w:val="00647687"/>
    <w:rsid w:val="006477F1"/>
    <w:rsid w:val="00651655"/>
    <w:rsid w:val="00653F21"/>
    <w:rsid w:val="00671BB7"/>
    <w:rsid w:val="006856A9"/>
    <w:rsid w:val="0069139A"/>
    <w:rsid w:val="00695D07"/>
    <w:rsid w:val="006A6121"/>
    <w:rsid w:val="006A7440"/>
    <w:rsid w:val="006B04D4"/>
    <w:rsid w:val="006B2D9C"/>
    <w:rsid w:val="006B74F8"/>
    <w:rsid w:val="006C4E70"/>
    <w:rsid w:val="006C5656"/>
    <w:rsid w:val="006C605A"/>
    <w:rsid w:val="006D0B4B"/>
    <w:rsid w:val="006D16FD"/>
    <w:rsid w:val="006D1CB7"/>
    <w:rsid w:val="006D3E72"/>
    <w:rsid w:val="006D5575"/>
    <w:rsid w:val="006F1090"/>
    <w:rsid w:val="006F2F77"/>
    <w:rsid w:val="006F3051"/>
    <w:rsid w:val="006F5882"/>
    <w:rsid w:val="0070108A"/>
    <w:rsid w:val="00707586"/>
    <w:rsid w:val="007118A3"/>
    <w:rsid w:val="007132DC"/>
    <w:rsid w:val="00724B80"/>
    <w:rsid w:val="00725939"/>
    <w:rsid w:val="00732A20"/>
    <w:rsid w:val="00734B48"/>
    <w:rsid w:val="0073552F"/>
    <w:rsid w:val="0075268D"/>
    <w:rsid w:val="00763C66"/>
    <w:rsid w:val="00764D33"/>
    <w:rsid w:val="00777361"/>
    <w:rsid w:val="00781BA3"/>
    <w:rsid w:val="00785A0D"/>
    <w:rsid w:val="0078643B"/>
    <w:rsid w:val="00786615"/>
    <w:rsid w:val="00796C73"/>
    <w:rsid w:val="007A5FD3"/>
    <w:rsid w:val="007A6004"/>
    <w:rsid w:val="007A67F8"/>
    <w:rsid w:val="007B1029"/>
    <w:rsid w:val="007B440F"/>
    <w:rsid w:val="007E5F2E"/>
    <w:rsid w:val="007F6045"/>
    <w:rsid w:val="0080531A"/>
    <w:rsid w:val="008117E2"/>
    <w:rsid w:val="00814F43"/>
    <w:rsid w:val="00824B7E"/>
    <w:rsid w:val="00824CB1"/>
    <w:rsid w:val="00825437"/>
    <w:rsid w:val="00827B1C"/>
    <w:rsid w:val="00834D2E"/>
    <w:rsid w:val="0083519D"/>
    <w:rsid w:val="00837694"/>
    <w:rsid w:val="00847E83"/>
    <w:rsid w:val="0085539E"/>
    <w:rsid w:val="0086043B"/>
    <w:rsid w:val="00863CD7"/>
    <w:rsid w:val="00863FC7"/>
    <w:rsid w:val="00864A51"/>
    <w:rsid w:val="00865133"/>
    <w:rsid w:val="00865E12"/>
    <w:rsid w:val="00872228"/>
    <w:rsid w:val="00874529"/>
    <w:rsid w:val="008770D2"/>
    <w:rsid w:val="008878E5"/>
    <w:rsid w:val="00896C00"/>
    <w:rsid w:val="008B26D8"/>
    <w:rsid w:val="008B2D5C"/>
    <w:rsid w:val="008C0EBA"/>
    <w:rsid w:val="008C7AEB"/>
    <w:rsid w:val="008D03E5"/>
    <w:rsid w:val="008D4F02"/>
    <w:rsid w:val="008D6D18"/>
    <w:rsid w:val="008D7D30"/>
    <w:rsid w:val="008E1F86"/>
    <w:rsid w:val="008E28CD"/>
    <w:rsid w:val="008F310A"/>
    <w:rsid w:val="008F6469"/>
    <w:rsid w:val="009011A1"/>
    <w:rsid w:val="009019B7"/>
    <w:rsid w:val="009166B7"/>
    <w:rsid w:val="00926F85"/>
    <w:rsid w:val="00931679"/>
    <w:rsid w:val="00932D38"/>
    <w:rsid w:val="00936A32"/>
    <w:rsid w:val="009404B5"/>
    <w:rsid w:val="0094565A"/>
    <w:rsid w:val="009534F2"/>
    <w:rsid w:val="00966C54"/>
    <w:rsid w:val="00982523"/>
    <w:rsid w:val="00982B5D"/>
    <w:rsid w:val="00992EB9"/>
    <w:rsid w:val="00993404"/>
    <w:rsid w:val="009B0EAD"/>
    <w:rsid w:val="009B2875"/>
    <w:rsid w:val="009B76E3"/>
    <w:rsid w:val="009D274F"/>
    <w:rsid w:val="009D5052"/>
    <w:rsid w:val="009D6530"/>
    <w:rsid w:val="009E16D7"/>
    <w:rsid w:val="009E6BBE"/>
    <w:rsid w:val="009F134C"/>
    <w:rsid w:val="009F32C8"/>
    <w:rsid w:val="00A02909"/>
    <w:rsid w:val="00A05315"/>
    <w:rsid w:val="00A11917"/>
    <w:rsid w:val="00A21486"/>
    <w:rsid w:val="00A223D5"/>
    <w:rsid w:val="00A30D1F"/>
    <w:rsid w:val="00A317E6"/>
    <w:rsid w:val="00A34B1A"/>
    <w:rsid w:val="00A44136"/>
    <w:rsid w:val="00A52FEE"/>
    <w:rsid w:val="00A56A4F"/>
    <w:rsid w:val="00A63527"/>
    <w:rsid w:val="00A67852"/>
    <w:rsid w:val="00A845BE"/>
    <w:rsid w:val="00A93EA5"/>
    <w:rsid w:val="00A96566"/>
    <w:rsid w:val="00A972A7"/>
    <w:rsid w:val="00AA0280"/>
    <w:rsid w:val="00AA1C1B"/>
    <w:rsid w:val="00AA269A"/>
    <w:rsid w:val="00AB2A89"/>
    <w:rsid w:val="00AB45F5"/>
    <w:rsid w:val="00AB6155"/>
    <w:rsid w:val="00AB7EAF"/>
    <w:rsid w:val="00AC09D8"/>
    <w:rsid w:val="00AC2079"/>
    <w:rsid w:val="00AD19C7"/>
    <w:rsid w:val="00AD6C59"/>
    <w:rsid w:val="00AE15D1"/>
    <w:rsid w:val="00AE4039"/>
    <w:rsid w:val="00AE7F0B"/>
    <w:rsid w:val="00AF142F"/>
    <w:rsid w:val="00AF252E"/>
    <w:rsid w:val="00B0339A"/>
    <w:rsid w:val="00B06690"/>
    <w:rsid w:val="00B1004E"/>
    <w:rsid w:val="00B150D0"/>
    <w:rsid w:val="00B15E54"/>
    <w:rsid w:val="00B21CC2"/>
    <w:rsid w:val="00B314E1"/>
    <w:rsid w:val="00B35CC1"/>
    <w:rsid w:val="00B4091A"/>
    <w:rsid w:val="00B4106D"/>
    <w:rsid w:val="00B4485A"/>
    <w:rsid w:val="00B63485"/>
    <w:rsid w:val="00B67CA3"/>
    <w:rsid w:val="00B72BB0"/>
    <w:rsid w:val="00B73EA6"/>
    <w:rsid w:val="00B74570"/>
    <w:rsid w:val="00B80458"/>
    <w:rsid w:val="00B86EF5"/>
    <w:rsid w:val="00B90BC9"/>
    <w:rsid w:val="00B95FCD"/>
    <w:rsid w:val="00B97269"/>
    <w:rsid w:val="00B97FEA"/>
    <w:rsid w:val="00BA1EE8"/>
    <w:rsid w:val="00BA6D50"/>
    <w:rsid w:val="00BB6CB7"/>
    <w:rsid w:val="00BC1B84"/>
    <w:rsid w:val="00BC4FE5"/>
    <w:rsid w:val="00BC52A5"/>
    <w:rsid w:val="00BE3196"/>
    <w:rsid w:val="00BE42DA"/>
    <w:rsid w:val="00BE4F99"/>
    <w:rsid w:val="00BF797A"/>
    <w:rsid w:val="00C00FB0"/>
    <w:rsid w:val="00C038B1"/>
    <w:rsid w:val="00C0476B"/>
    <w:rsid w:val="00C04ADA"/>
    <w:rsid w:val="00C06E64"/>
    <w:rsid w:val="00C1142E"/>
    <w:rsid w:val="00C12112"/>
    <w:rsid w:val="00C13399"/>
    <w:rsid w:val="00C141D2"/>
    <w:rsid w:val="00C14E72"/>
    <w:rsid w:val="00C17E11"/>
    <w:rsid w:val="00C21C3C"/>
    <w:rsid w:val="00C23872"/>
    <w:rsid w:val="00C50299"/>
    <w:rsid w:val="00C52A57"/>
    <w:rsid w:val="00C54C8C"/>
    <w:rsid w:val="00C54FEC"/>
    <w:rsid w:val="00C5722E"/>
    <w:rsid w:val="00C628D5"/>
    <w:rsid w:val="00C67343"/>
    <w:rsid w:val="00C741D8"/>
    <w:rsid w:val="00C76FA9"/>
    <w:rsid w:val="00C862AE"/>
    <w:rsid w:val="00C942CB"/>
    <w:rsid w:val="00CA0559"/>
    <w:rsid w:val="00CA2255"/>
    <w:rsid w:val="00CA3A25"/>
    <w:rsid w:val="00CB5408"/>
    <w:rsid w:val="00CB5428"/>
    <w:rsid w:val="00CB66D3"/>
    <w:rsid w:val="00CC0188"/>
    <w:rsid w:val="00CC247C"/>
    <w:rsid w:val="00CE066C"/>
    <w:rsid w:val="00CE1157"/>
    <w:rsid w:val="00CE1EFD"/>
    <w:rsid w:val="00CE2A7C"/>
    <w:rsid w:val="00CE4E10"/>
    <w:rsid w:val="00CF169A"/>
    <w:rsid w:val="00CF5DEC"/>
    <w:rsid w:val="00CF60E9"/>
    <w:rsid w:val="00D0057A"/>
    <w:rsid w:val="00D02115"/>
    <w:rsid w:val="00D11D27"/>
    <w:rsid w:val="00D14FFD"/>
    <w:rsid w:val="00D17067"/>
    <w:rsid w:val="00D2151C"/>
    <w:rsid w:val="00D25AA9"/>
    <w:rsid w:val="00D37D42"/>
    <w:rsid w:val="00D444CD"/>
    <w:rsid w:val="00D4685B"/>
    <w:rsid w:val="00D516BB"/>
    <w:rsid w:val="00D51DA6"/>
    <w:rsid w:val="00D55A71"/>
    <w:rsid w:val="00D65E68"/>
    <w:rsid w:val="00D6661B"/>
    <w:rsid w:val="00D74411"/>
    <w:rsid w:val="00D86EC5"/>
    <w:rsid w:val="00D90026"/>
    <w:rsid w:val="00D9085E"/>
    <w:rsid w:val="00D92982"/>
    <w:rsid w:val="00D92EAE"/>
    <w:rsid w:val="00DA3450"/>
    <w:rsid w:val="00DB58BA"/>
    <w:rsid w:val="00DC1E3A"/>
    <w:rsid w:val="00DC3133"/>
    <w:rsid w:val="00DC6CED"/>
    <w:rsid w:val="00DD0FB4"/>
    <w:rsid w:val="00DD4CF9"/>
    <w:rsid w:val="00DD5BDF"/>
    <w:rsid w:val="00DE5994"/>
    <w:rsid w:val="00DF2790"/>
    <w:rsid w:val="00E11428"/>
    <w:rsid w:val="00E22CF7"/>
    <w:rsid w:val="00E27F43"/>
    <w:rsid w:val="00E31815"/>
    <w:rsid w:val="00E33C0D"/>
    <w:rsid w:val="00E33E7B"/>
    <w:rsid w:val="00E429FA"/>
    <w:rsid w:val="00E53D66"/>
    <w:rsid w:val="00E61AAF"/>
    <w:rsid w:val="00E6256A"/>
    <w:rsid w:val="00E64139"/>
    <w:rsid w:val="00E71CC0"/>
    <w:rsid w:val="00E82470"/>
    <w:rsid w:val="00E83F6B"/>
    <w:rsid w:val="00E84B4F"/>
    <w:rsid w:val="00E90D92"/>
    <w:rsid w:val="00E93ACA"/>
    <w:rsid w:val="00E94AF4"/>
    <w:rsid w:val="00EA6104"/>
    <w:rsid w:val="00EB1051"/>
    <w:rsid w:val="00EB2B63"/>
    <w:rsid w:val="00EB2E19"/>
    <w:rsid w:val="00EB609E"/>
    <w:rsid w:val="00EC78B3"/>
    <w:rsid w:val="00ED052A"/>
    <w:rsid w:val="00ED0AD9"/>
    <w:rsid w:val="00ED7C8A"/>
    <w:rsid w:val="00EE6CD1"/>
    <w:rsid w:val="00EF08C7"/>
    <w:rsid w:val="00EF234B"/>
    <w:rsid w:val="00EF25A2"/>
    <w:rsid w:val="00EF29C3"/>
    <w:rsid w:val="00EF5970"/>
    <w:rsid w:val="00EF59E7"/>
    <w:rsid w:val="00F01CC0"/>
    <w:rsid w:val="00F07399"/>
    <w:rsid w:val="00F12425"/>
    <w:rsid w:val="00F135A6"/>
    <w:rsid w:val="00F1669E"/>
    <w:rsid w:val="00F232F9"/>
    <w:rsid w:val="00F23AA9"/>
    <w:rsid w:val="00F277EB"/>
    <w:rsid w:val="00F43027"/>
    <w:rsid w:val="00F45164"/>
    <w:rsid w:val="00F4527B"/>
    <w:rsid w:val="00F521B9"/>
    <w:rsid w:val="00F559F0"/>
    <w:rsid w:val="00F62375"/>
    <w:rsid w:val="00F64C23"/>
    <w:rsid w:val="00F6663D"/>
    <w:rsid w:val="00F80926"/>
    <w:rsid w:val="00F851BF"/>
    <w:rsid w:val="00F90241"/>
    <w:rsid w:val="00F9386B"/>
    <w:rsid w:val="00FA6843"/>
    <w:rsid w:val="00FA753B"/>
    <w:rsid w:val="00FB643F"/>
    <w:rsid w:val="00FD3588"/>
    <w:rsid w:val="00FD5202"/>
    <w:rsid w:val="00FD6AFB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B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6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393F"/>
    <w:pPr>
      <w:ind w:left="720"/>
      <w:contextualSpacing/>
    </w:pPr>
  </w:style>
  <w:style w:type="table" w:styleId="a7">
    <w:name w:val="Table Grid"/>
    <w:basedOn w:val="a1"/>
    <w:uiPriority w:val="39"/>
    <w:rsid w:val="0017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D30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0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0C2"/>
    <w:rPr>
      <w:vertAlign w:val="superscript"/>
    </w:rPr>
  </w:style>
  <w:style w:type="paragraph" w:styleId="ab">
    <w:name w:val="Normal (Web)"/>
    <w:basedOn w:val="a"/>
    <w:uiPriority w:val="99"/>
    <w:unhideWhenUsed/>
    <w:rsid w:val="00A0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572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09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8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6BB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8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6B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B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6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393F"/>
    <w:pPr>
      <w:ind w:left="720"/>
      <w:contextualSpacing/>
    </w:pPr>
  </w:style>
  <w:style w:type="table" w:styleId="a7">
    <w:name w:val="Table Grid"/>
    <w:basedOn w:val="a1"/>
    <w:uiPriority w:val="39"/>
    <w:rsid w:val="0017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D30C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D30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D30C2"/>
    <w:rPr>
      <w:vertAlign w:val="superscript"/>
    </w:rPr>
  </w:style>
  <w:style w:type="paragraph" w:styleId="ab">
    <w:name w:val="Normal (Web)"/>
    <w:basedOn w:val="a"/>
    <w:uiPriority w:val="99"/>
    <w:unhideWhenUsed/>
    <w:rsid w:val="00A05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572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6009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8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6BB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8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6B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protokoli_zasedanij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professionalmznoe_obrazov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vospitatelmznaya_rabot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deyatelmznostmz_administratcij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DEC7-69F2-479B-857A-0FD08EF1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Сенгии Саида Хертековна</dc:creator>
  <cp:lastModifiedBy>Грецких О.П.</cp:lastModifiedBy>
  <cp:revision>2</cp:revision>
  <cp:lastPrinted>2023-12-25T01:54:00Z</cp:lastPrinted>
  <dcterms:created xsi:type="dcterms:W3CDTF">2023-12-25T01:55:00Z</dcterms:created>
  <dcterms:modified xsi:type="dcterms:W3CDTF">2023-12-25T01:55:00Z</dcterms:modified>
</cp:coreProperties>
</file>