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66" w:rsidRDefault="003F1966" w:rsidP="003F196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0D51" w:rsidRDefault="00440D51" w:rsidP="003F196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0D51" w:rsidRDefault="00440D51" w:rsidP="003F196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F1966" w:rsidRPr="0025472A" w:rsidRDefault="003F1966" w:rsidP="003F196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F1966" w:rsidRPr="004C14FF" w:rsidRDefault="003F1966" w:rsidP="003F196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D14C5" w:rsidRDefault="00FD14C5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966" w:rsidRDefault="003F1966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C5" w:rsidRDefault="00E230C9" w:rsidP="00E230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апреля 2022 г. № 234</w:t>
      </w:r>
    </w:p>
    <w:p w:rsidR="00E230C9" w:rsidRPr="00FD14C5" w:rsidRDefault="00E230C9" w:rsidP="00E230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D14C5" w:rsidRPr="00FD14C5" w:rsidRDefault="00FD14C5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C5" w:rsidRDefault="00F22B82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4C5">
        <w:rPr>
          <w:rFonts w:ascii="Times New Roman" w:hAnsi="Times New Roman"/>
          <w:b/>
          <w:sz w:val="28"/>
          <w:szCs w:val="28"/>
        </w:rPr>
        <w:t xml:space="preserve">Об итогах деятельности Министерства </w:t>
      </w:r>
    </w:p>
    <w:p w:rsidR="00B14D46" w:rsidRDefault="00F22B82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4C5">
        <w:rPr>
          <w:rFonts w:ascii="Times New Roman" w:hAnsi="Times New Roman"/>
          <w:b/>
          <w:sz w:val="28"/>
          <w:szCs w:val="28"/>
        </w:rPr>
        <w:t>строительства Республики Тыва</w:t>
      </w:r>
    </w:p>
    <w:p w:rsidR="00B14D46" w:rsidRDefault="00F22B82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4C5">
        <w:rPr>
          <w:rFonts w:ascii="Times New Roman" w:hAnsi="Times New Roman"/>
          <w:b/>
          <w:sz w:val="28"/>
          <w:szCs w:val="28"/>
        </w:rPr>
        <w:t xml:space="preserve"> за 202</w:t>
      </w:r>
      <w:r w:rsidR="00BE455A" w:rsidRPr="00FD14C5">
        <w:rPr>
          <w:rFonts w:ascii="Times New Roman" w:hAnsi="Times New Roman"/>
          <w:b/>
          <w:sz w:val="28"/>
          <w:szCs w:val="28"/>
        </w:rPr>
        <w:t>1</w:t>
      </w:r>
      <w:r w:rsidRPr="00FD14C5">
        <w:rPr>
          <w:rFonts w:ascii="Times New Roman" w:hAnsi="Times New Roman"/>
          <w:b/>
          <w:sz w:val="28"/>
          <w:szCs w:val="28"/>
        </w:rPr>
        <w:t xml:space="preserve"> год и о приоритетных </w:t>
      </w:r>
    </w:p>
    <w:p w:rsidR="00266A9E" w:rsidRPr="00FD14C5" w:rsidRDefault="00F22B82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4C5">
        <w:rPr>
          <w:rFonts w:ascii="Times New Roman" w:hAnsi="Times New Roman"/>
          <w:b/>
          <w:sz w:val="28"/>
          <w:szCs w:val="28"/>
        </w:rPr>
        <w:t>направлениях деятельности на 202</w:t>
      </w:r>
      <w:r w:rsidR="00BE455A" w:rsidRPr="00FD14C5">
        <w:rPr>
          <w:rFonts w:ascii="Times New Roman" w:hAnsi="Times New Roman"/>
          <w:b/>
          <w:sz w:val="28"/>
          <w:szCs w:val="28"/>
        </w:rPr>
        <w:t>2</w:t>
      </w:r>
      <w:r w:rsidRPr="00FD14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21B64" w:rsidRDefault="00F21B64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C5" w:rsidRPr="00FD14C5" w:rsidRDefault="00FD14C5" w:rsidP="00FD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Default="007A0C6D" w:rsidP="00FD14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 xml:space="preserve">В соответствии со статьей 14 Закона Республики Тыва от 11 апреля 2016 г. </w:t>
      </w:r>
      <w:r w:rsidR="00FD14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14C5">
        <w:rPr>
          <w:rFonts w:ascii="Times New Roman" w:hAnsi="Times New Roman" w:cs="Times New Roman"/>
          <w:sz w:val="28"/>
          <w:szCs w:val="28"/>
        </w:rPr>
        <w:t xml:space="preserve">№ 160-ЗРТ </w:t>
      </w:r>
      <w:r w:rsidR="00FD14C5">
        <w:rPr>
          <w:rFonts w:ascii="Times New Roman" w:hAnsi="Times New Roman" w:cs="Times New Roman"/>
          <w:sz w:val="28"/>
          <w:szCs w:val="28"/>
        </w:rPr>
        <w:t>«</w:t>
      </w:r>
      <w:r w:rsidRPr="00FD14C5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FD14C5">
        <w:rPr>
          <w:rFonts w:ascii="Times New Roman" w:hAnsi="Times New Roman" w:cs="Times New Roman"/>
          <w:sz w:val="28"/>
          <w:szCs w:val="28"/>
        </w:rPr>
        <w:t>»</w:t>
      </w:r>
      <w:r w:rsidRPr="00FD14C5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FD14C5" w:rsidRPr="00FD14C5" w:rsidRDefault="00FD14C5" w:rsidP="00FD14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1D" w:rsidRPr="00FD14C5" w:rsidRDefault="002B547A" w:rsidP="00FD14C5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971650">
        <w:rPr>
          <w:rFonts w:ascii="Times New Roman" w:hAnsi="Times New Roman" w:cs="Times New Roman"/>
          <w:sz w:val="28"/>
          <w:szCs w:val="28"/>
        </w:rPr>
        <w:t xml:space="preserve">и.о. </w:t>
      </w:r>
      <w:r w:rsidRPr="00FD14C5">
        <w:rPr>
          <w:rFonts w:ascii="Times New Roman" w:hAnsi="Times New Roman" w:cs="Times New Roman"/>
          <w:sz w:val="28"/>
          <w:szCs w:val="28"/>
        </w:rPr>
        <w:t xml:space="preserve">министра строительства Республики Тыва </w:t>
      </w:r>
      <w:proofErr w:type="spellStart"/>
      <w:r w:rsidRPr="00FD14C5">
        <w:rPr>
          <w:rFonts w:ascii="Times New Roman" w:hAnsi="Times New Roman" w:cs="Times New Roman"/>
          <w:sz w:val="28"/>
          <w:szCs w:val="28"/>
        </w:rPr>
        <w:t>Хунай-оола</w:t>
      </w:r>
      <w:proofErr w:type="spellEnd"/>
      <w:r w:rsidRPr="00FD14C5">
        <w:rPr>
          <w:rFonts w:ascii="Times New Roman" w:hAnsi="Times New Roman" w:cs="Times New Roman"/>
          <w:sz w:val="28"/>
          <w:szCs w:val="28"/>
        </w:rPr>
        <w:t xml:space="preserve"> А.В. об итогах деятельности Министерства строительства Республики Тыва за 202</w:t>
      </w:r>
      <w:r w:rsidR="00BE455A" w:rsidRPr="00FD14C5">
        <w:rPr>
          <w:rFonts w:ascii="Times New Roman" w:hAnsi="Times New Roman" w:cs="Times New Roman"/>
          <w:sz w:val="28"/>
          <w:szCs w:val="28"/>
        </w:rPr>
        <w:t>1</w:t>
      </w:r>
      <w:r w:rsidRPr="00FD14C5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9E" w:rsidRPr="00FD14C5">
        <w:rPr>
          <w:rFonts w:ascii="Times New Roman" w:hAnsi="Times New Roman" w:cs="Times New Roman"/>
          <w:sz w:val="28"/>
          <w:szCs w:val="28"/>
        </w:rPr>
        <w:t>.</w:t>
      </w:r>
    </w:p>
    <w:p w:rsidR="009C221D" w:rsidRPr="00FD14C5" w:rsidRDefault="009C221D" w:rsidP="00FD14C5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Министерства строительства Республики Тыва на 202</w:t>
      </w:r>
      <w:r w:rsidR="00BE455A" w:rsidRPr="00FD14C5">
        <w:rPr>
          <w:rFonts w:ascii="Times New Roman" w:hAnsi="Times New Roman" w:cs="Times New Roman"/>
          <w:sz w:val="28"/>
          <w:szCs w:val="28"/>
        </w:rPr>
        <w:t>2</w:t>
      </w:r>
      <w:r w:rsidRPr="00FD14C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E455A" w:rsidRPr="00FD14C5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39FA" w:rsidRPr="00FD14C5">
        <w:rPr>
          <w:rFonts w:ascii="Times New Roman" w:hAnsi="Times New Roman" w:cs="Times New Roman"/>
          <w:sz w:val="28"/>
          <w:szCs w:val="28"/>
        </w:rPr>
        <w:t>з</w:t>
      </w:r>
      <w:r w:rsidR="00BE455A" w:rsidRPr="00FD14C5">
        <w:rPr>
          <w:rFonts w:ascii="Times New Roman" w:hAnsi="Times New Roman" w:cs="Times New Roman"/>
          <w:sz w:val="28"/>
          <w:szCs w:val="28"/>
        </w:rPr>
        <w:t>авершение программы переселения 2013-2018 годов;</w:t>
      </w:r>
    </w:p>
    <w:p w:rsidR="00BE455A" w:rsidRPr="00FD14C5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39FA" w:rsidRPr="00FD14C5">
        <w:rPr>
          <w:rFonts w:ascii="Times New Roman" w:hAnsi="Times New Roman" w:cs="Times New Roman"/>
          <w:sz w:val="28"/>
          <w:szCs w:val="28"/>
        </w:rPr>
        <w:t>з</w:t>
      </w:r>
      <w:r w:rsidR="00BE455A" w:rsidRPr="00FD14C5">
        <w:rPr>
          <w:rFonts w:ascii="Times New Roman" w:hAnsi="Times New Roman" w:cs="Times New Roman"/>
          <w:sz w:val="28"/>
          <w:szCs w:val="28"/>
        </w:rPr>
        <w:t>авершение реконструкции двух водозаборов в с. Хо</w:t>
      </w:r>
      <w:r w:rsidR="00813265" w:rsidRPr="00FD14C5">
        <w:rPr>
          <w:rFonts w:ascii="Times New Roman" w:hAnsi="Times New Roman" w:cs="Times New Roman"/>
          <w:sz w:val="28"/>
          <w:szCs w:val="28"/>
        </w:rPr>
        <w:t xml:space="preserve">ву-Аксы и г. </w:t>
      </w:r>
      <w:proofErr w:type="spellStart"/>
      <w:r w:rsidR="00813265" w:rsidRPr="00FD14C5">
        <w:rPr>
          <w:rFonts w:ascii="Times New Roman" w:hAnsi="Times New Roman" w:cs="Times New Roman"/>
          <w:sz w:val="28"/>
          <w:szCs w:val="28"/>
        </w:rPr>
        <w:t>Шагонар</w:t>
      </w:r>
      <w:r w:rsidR="00CB54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13265" w:rsidRPr="00FD14C5">
        <w:rPr>
          <w:rFonts w:ascii="Times New Roman" w:hAnsi="Times New Roman" w:cs="Times New Roman"/>
          <w:sz w:val="28"/>
          <w:szCs w:val="28"/>
        </w:rPr>
        <w:t xml:space="preserve"> </w:t>
      </w:r>
      <w:r w:rsidR="00BE455A" w:rsidRPr="00FD14C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="00FD14C5">
        <w:rPr>
          <w:rFonts w:ascii="Times New Roman" w:hAnsi="Times New Roman" w:cs="Times New Roman"/>
          <w:sz w:val="28"/>
          <w:szCs w:val="28"/>
        </w:rPr>
        <w:t>«</w:t>
      </w:r>
      <w:r w:rsidR="00BE455A" w:rsidRPr="00FD14C5">
        <w:rPr>
          <w:rFonts w:ascii="Times New Roman" w:hAnsi="Times New Roman" w:cs="Times New Roman"/>
          <w:sz w:val="28"/>
          <w:szCs w:val="28"/>
        </w:rPr>
        <w:t>Чистая вода</w:t>
      </w:r>
      <w:r w:rsidR="00FD14C5">
        <w:rPr>
          <w:rFonts w:ascii="Times New Roman" w:hAnsi="Times New Roman" w:cs="Times New Roman"/>
          <w:sz w:val="28"/>
          <w:szCs w:val="28"/>
        </w:rPr>
        <w:t>»</w:t>
      </w:r>
      <w:r w:rsidR="00BE455A" w:rsidRPr="00FD14C5">
        <w:rPr>
          <w:rFonts w:ascii="Times New Roman" w:hAnsi="Times New Roman" w:cs="Times New Roman"/>
          <w:sz w:val="28"/>
          <w:szCs w:val="28"/>
        </w:rPr>
        <w:t>;</w:t>
      </w:r>
    </w:p>
    <w:p w:rsidR="00341CB4" w:rsidRPr="00FD14C5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1CB4" w:rsidRPr="00FD14C5">
        <w:rPr>
          <w:rFonts w:ascii="Times New Roman" w:hAnsi="Times New Roman" w:cs="Times New Roman"/>
          <w:sz w:val="28"/>
          <w:szCs w:val="28"/>
        </w:rPr>
        <w:t>территориальное планирование</w:t>
      </w:r>
      <w:r w:rsidR="00C66472" w:rsidRPr="00FD14C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41CB4" w:rsidRPr="00FD14C5">
        <w:rPr>
          <w:rFonts w:ascii="Times New Roman" w:hAnsi="Times New Roman" w:cs="Times New Roman"/>
          <w:sz w:val="28"/>
          <w:szCs w:val="28"/>
        </w:rPr>
        <w:t>;</w:t>
      </w:r>
    </w:p>
    <w:p w:rsidR="00BE455A" w:rsidRPr="00FD14C5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39FA" w:rsidRPr="00FD14C5">
        <w:rPr>
          <w:rFonts w:ascii="Times New Roman" w:hAnsi="Times New Roman" w:cs="Times New Roman"/>
          <w:sz w:val="28"/>
          <w:szCs w:val="28"/>
        </w:rPr>
        <w:t>к</w:t>
      </w:r>
      <w:r w:rsidR="00BE455A" w:rsidRPr="00FD14C5">
        <w:rPr>
          <w:rFonts w:ascii="Times New Roman" w:hAnsi="Times New Roman" w:cs="Times New Roman"/>
          <w:sz w:val="28"/>
          <w:szCs w:val="28"/>
        </w:rPr>
        <w:t>омплексное освоение территорий</w:t>
      </w:r>
      <w:r w:rsidR="00694F4E" w:rsidRPr="00FD14C5">
        <w:rPr>
          <w:rFonts w:ascii="Times New Roman" w:hAnsi="Times New Roman" w:cs="Times New Roman"/>
          <w:sz w:val="28"/>
          <w:szCs w:val="28"/>
        </w:rPr>
        <w:t xml:space="preserve"> </w:t>
      </w:r>
      <w:r w:rsidR="00BE455A" w:rsidRPr="00FD14C5">
        <w:rPr>
          <w:rFonts w:ascii="Times New Roman" w:hAnsi="Times New Roman" w:cs="Times New Roman"/>
          <w:sz w:val="28"/>
          <w:szCs w:val="28"/>
        </w:rPr>
        <w:t>в целях обеспечения доступности жилья;</w:t>
      </w:r>
    </w:p>
    <w:p w:rsidR="00BE455A" w:rsidRPr="00FD14C5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39FA" w:rsidRPr="00FD14C5">
        <w:rPr>
          <w:rFonts w:ascii="Times New Roman" w:hAnsi="Times New Roman" w:cs="Times New Roman"/>
          <w:sz w:val="28"/>
          <w:szCs w:val="28"/>
        </w:rPr>
        <w:t>в</w:t>
      </w:r>
      <w:r w:rsidR="00BE455A" w:rsidRPr="00FD14C5">
        <w:rPr>
          <w:rFonts w:ascii="Times New Roman" w:hAnsi="Times New Roman" w:cs="Times New Roman"/>
          <w:sz w:val="28"/>
          <w:szCs w:val="28"/>
        </w:rPr>
        <w:t>недрение ипотечного бюджетного кредитования. Реализация инфраструктурных проектов за с</w:t>
      </w:r>
      <w:r w:rsidR="00FD14C5">
        <w:rPr>
          <w:rFonts w:ascii="Times New Roman" w:hAnsi="Times New Roman" w:cs="Times New Roman"/>
          <w:sz w:val="28"/>
          <w:szCs w:val="28"/>
        </w:rPr>
        <w:t>чет средств бюджетных кредитов –</w:t>
      </w:r>
      <w:r w:rsidR="00BE455A" w:rsidRPr="00FD14C5">
        <w:rPr>
          <w:rFonts w:ascii="Times New Roman" w:hAnsi="Times New Roman" w:cs="Times New Roman"/>
          <w:sz w:val="28"/>
          <w:szCs w:val="28"/>
        </w:rPr>
        <w:t xml:space="preserve"> 989,555 млн. рублей;</w:t>
      </w:r>
    </w:p>
    <w:p w:rsidR="00BE455A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339FA" w:rsidRPr="00FD14C5">
        <w:rPr>
          <w:rFonts w:ascii="Times New Roman" w:hAnsi="Times New Roman" w:cs="Times New Roman"/>
          <w:sz w:val="28"/>
          <w:szCs w:val="28"/>
        </w:rPr>
        <w:t>с</w:t>
      </w:r>
      <w:r w:rsidR="00BE455A" w:rsidRPr="00FD14C5">
        <w:rPr>
          <w:rFonts w:ascii="Times New Roman" w:hAnsi="Times New Roman" w:cs="Times New Roman"/>
          <w:sz w:val="28"/>
          <w:szCs w:val="28"/>
        </w:rPr>
        <w:t xml:space="preserve">тимулирование программ развития жилищного строительства </w:t>
      </w:r>
      <w:r w:rsidR="00CB54E1">
        <w:rPr>
          <w:rFonts w:ascii="Times New Roman" w:hAnsi="Times New Roman" w:cs="Times New Roman"/>
          <w:sz w:val="28"/>
          <w:szCs w:val="28"/>
        </w:rPr>
        <w:t>Республики Тыва</w:t>
      </w:r>
      <w:r w:rsidR="00BE455A" w:rsidRPr="00FD14C5">
        <w:rPr>
          <w:rFonts w:ascii="Times New Roman" w:hAnsi="Times New Roman" w:cs="Times New Roman"/>
          <w:sz w:val="28"/>
          <w:szCs w:val="28"/>
        </w:rPr>
        <w:t>;</w:t>
      </w:r>
    </w:p>
    <w:p w:rsidR="00FD14C5" w:rsidRPr="00FD14C5" w:rsidRDefault="00FD14C5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A1F" w:rsidRPr="00FD14C5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реализация И</w:t>
      </w:r>
      <w:r w:rsidR="00622A1F" w:rsidRPr="00FD14C5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Тыва до 2024;</w:t>
      </w:r>
    </w:p>
    <w:p w:rsidR="00BE455A" w:rsidRPr="00FD14C5" w:rsidRDefault="00971650" w:rsidP="00FD14C5">
      <w:pPr>
        <w:pStyle w:val="ConsPlusNormal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9339FA" w:rsidRPr="00FD14C5">
        <w:rPr>
          <w:rFonts w:ascii="Times New Roman" w:hAnsi="Times New Roman" w:cs="Times New Roman"/>
          <w:sz w:val="28"/>
          <w:szCs w:val="28"/>
        </w:rPr>
        <w:t>ц</w:t>
      </w:r>
      <w:r w:rsidR="00BE455A" w:rsidRPr="00FD14C5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="00BE455A" w:rsidRPr="00FD14C5">
        <w:rPr>
          <w:rFonts w:ascii="Times New Roman" w:hAnsi="Times New Roman" w:cs="Times New Roman"/>
          <w:sz w:val="28"/>
          <w:szCs w:val="28"/>
        </w:rPr>
        <w:t xml:space="preserve"> строительной отрасли</w:t>
      </w:r>
      <w:r w:rsidR="009B1D06" w:rsidRPr="00FD14C5">
        <w:rPr>
          <w:rFonts w:ascii="Times New Roman" w:hAnsi="Times New Roman" w:cs="Times New Roman"/>
          <w:sz w:val="28"/>
          <w:szCs w:val="28"/>
        </w:rPr>
        <w:t>.</w:t>
      </w:r>
    </w:p>
    <w:p w:rsidR="00AC27BF" w:rsidRPr="00FD14C5" w:rsidRDefault="00AC27BF" w:rsidP="00FD14C5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Министерства строительства и жилищно-коммунального хозяйства Республики Тыва на 202</w:t>
      </w:r>
      <w:r w:rsidR="00BE455A" w:rsidRPr="00FD14C5">
        <w:rPr>
          <w:rFonts w:ascii="Times New Roman" w:hAnsi="Times New Roman" w:cs="Times New Roman"/>
          <w:sz w:val="28"/>
          <w:szCs w:val="28"/>
        </w:rPr>
        <w:t>2</w:t>
      </w:r>
      <w:r w:rsidRPr="00FD14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029A" w:rsidRPr="00FD14C5" w:rsidRDefault="00AC27BF" w:rsidP="00FD14C5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BE455A" w:rsidRPr="00FD14C5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1 марта 2021 г. № 95 </w:t>
      </w:r>
      <w:r w:rsidR="00FD14C5">
        <w:rPr>
          <w:rFonts w:ascii="Times New Roman" w:hAnsi="Times New Roman" w:cs="Times New Roman"/>
          <w:sz w:val="28"/>
          <w:szCs w:val="28"/>
        </w:rPr>
        <w:t>«</w:t>
      </w:r>
      <w:r w:rsidR="00BE455A" w:rsidRPr="00FD14C5">
        <w:rPr>
          <w:rFonts w:ascii="Times New Roman" w:hAnsi="Times New Roman" w:cs="Times New Roman"/>
          <w:sz w:val="28"/>
          <w:szCs w:val="28"/>
        </w:rPr>
        <w:t>Об итогах деятельности Министерства строительства и жилищно-коммунального хозяйства Республики Тыва за 2020 год и о приоритетных направлениях деятельности на 2021 год</w:t>
      </w:r>
      <w:r w:rsidR="00FD14C5">
        <w:rPr>
          <w:rFonts w:ascii="Times New Roman" w:hAnsi="Times New Roman" w:cs="Times New Roman"/>
          <w:sz w:val="28"/>
          <w:szCs w:val="28"/>
        </w:rPr>
        <w:t>»</w:t>
      </w:r>
      <w:r w:rsidRPr="00FD14C5">
        <w:rPr>
          <w:rFonts w:ascii="Times New Roman" w:hAnsi="Times New Roman" w:cs="Times New Roman"/>
          <w:sz w:val="28"/>
          <w:szCs w:val="28"/>
        </w:rPr>
        <w:t>.</w:t>
      </w:r>
    </w:p>
    <w:p w:rsidR="00B91E81" w:rsidRPr="00FD14C5" w:rsidRDefault="00B91E81" w:rsidP="00FD14C5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FD14C5">
        <w:rPr>
          <w:rFonts w:ascii="Times New Roman" w:hAnsi="Times New Roman"/>
          <w:sz w:val="28"/>
          <w:szCs w:val="28"/>
        </w:rPr>
        <w:t>«</w:t>
      </w:r>
      <w:r w:rsidRPr="00FD14C5">
        <w:rPr>
          <w:rFonts w:ascii="Times New Roman" w:hAnsi="Times New Roman"/>
          <w:sz w:val="28"/>
          <w:szCs w:val="28"/>
        </w:rPr>
        <w:t xml:space="preserve">Официальном интернет-портале правовой информации (www.pravo.gov.ru) и официальном сайте Республики Тыва в информационно-телекоммуникационной сети </w:t>
      </w:r>
      <w:r w:rsidR="00FD14C5">
        <w:rPr>
          <w:rFonts w:ascii="Times New Roman" w:hAnsi="Times New Roman"/>
          <w:sz w:val="28"/>
          <w:szCs w:val="28"/>
        </w:rPr>
        <w:t>«</w:t>
      </w:r>
      <w:r w:rsidRPr="00FD14C5">
        <w:rPr>
          <w:rFonts w:ascii="Times New Roman" w:hAnsi="Times New Roman"/>
          <w:sz w:val="28"/>
          <w:szCs w:val="28"/>
        </w:rPr>
        <w:t>Интернет</w:t>
      </w:r>
      <w:r w:rsidR="00FD14C5">
        <w:rPr>
          <w:rFonts w:ascii="Times New Roman" w:hAnsi="Times New Roman"/>
          <w:sz w:val="28"/>
          <w:szCs w:val="28"/>
        </w:rPr>
        <w:t>»</w:t>
      </w:r>
      <w:r w:rsidRPr="00FD14C5">
        <w:rPr>
          <w:rFonts w:ascii="Times New Roman" w:hAnsi="Times New Roman"/>
          <w:sz w:val="28"/>
          <w:szCs w:val="28"/>
        </w:rPr>
        <w:t>.</w:t>
      </w:r>
    </w:p>
    <w:p w:rsidR="00266A9E" w:rsidRPr="00120CC9" w:rsidRDefault="007A0C6D" w:rsidP="00FD14C5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14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71650">
        <w:rPr>
          <w:rFonts w:ascii="Times New Roman" w:hAnsi="Times New Roman" w:cs="Times New Roman"/>
          <w:sz w:val="28"/>
          <w:szCs w:val="28"/>
        </w:rPr>
        <w:t>и.о.</w:t>
      </w:r>
      <w:r w:rsidRPr="00FD14C5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 w:rsidRPr="00FD14C5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FD14C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B54E1" w:rsidRDefault="00CB54E1" w:rsidP="00CB54E1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CB54E1" w:rsidRDefault="00CB54E1" w:rsidP="00CB54E1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CB54E1" w:rsidRPr="00E227EE" w:rsidRDefault="00CB54E1" w:rsidP="00CB54E1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CB54E1" w:rsidRDefault="00CB54E1" w:rsidP="00CB54E1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   Заместитель Председателя </w:t>
      </w:r>
    </w:p>
    <w:p w:rsidR="00CB54E1" w:rsidRPr="00E155A8" w:rsidRDefault="00CB54E1" w:rsidP="00CB54E1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  <w:rFonts w:eastAsia="Calibri"/>
        </w:rPr>
        <w:t>Правительства Республики Тыва</w:t>
      </w:r>
      <w:r w:rsidRPr="004321AC">
        <w:rPr>
          <w:rStyle w:val="2Exact"/>
          <w:rFonts w:eastAsia="Calibri"/>
        </w:rPr>
        <w:t xml:space="preserve"> </w:t>
      </w:r>
      <w:r>
        <w:rPr>
          <w:rStyle w:val="2Exact"/>
          <w:rFonts w:eastAsia="Calibri"/>
        </w:rPr>
        <w:t xml:space="preserve">                                                                       Т. </w:t>
      </w:r>
      <w:proofErr w:type="spellStart"/>
      <w:r>
        <w:rPr>
          <w:rStyle w:val="2Exact"/>
          <w:rFonts w:eastAsia="Calibri"/>
        </w:rPr>
        <w:t>Куулар</w:t>
      </w:r>
      <w:proofErr w:type="spellEnd"/>
    </w:p>
    <w:p w:rsidR="007A0C6D" w:rsidRDefault="007A0C6D" w:rsidP="007A0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E1" w:rsidRDefault="00CB54E1" w:rsidP="007A0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E1" w:rsidRDefault="00CB54E1" w:rsidP="007A0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E1" w:rsidRDefault="00CB54E1" w:rsidP="007A0C6D">
      <w:pPr>
        <w:spacing w:after="0" w:line="240" w:lineRule="auto"/>
        <w:rPr>
          <w:rFonts w:ascii="Times New Roman" w:hAnsi="Times New Roman"/>
          <w:sz w:val="28"/>
          <w:szCs w:val="28"/>
        </w:rPr>
        <w:sectPr w:rsidR="00CB54E1" w:rsidSect="00B14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66A9E" w:rsidRPr="00FD14C5" w:rsidRDefault="00F4029A" w:rsidP="00FD14C5">
      <w:pPr>
        <w:pStyle w:val="ConsPlusNormal"/>
        <w:ind w:left="1190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6A9E" w:rsidRPr="00FD14C5" w:rsidRDefault="00F4029A" w:rsidP="00FD14C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>постановлением</w:t>
      </w:r>
      <w:r w:rsidR="00266A9E" w:rsidRPr="00FD14C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266A9E" w:rsidRDefault="00CD2729" w:rsidP="00FD14C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230C9" w:rsidRDefault="00E230C9" w:rsidP="00E230C9">
      <w:pPr>
        <w:autoSpaceDE w:val="0"/>
        <w:autoSpaceDN w:val="0"/>
        <w:adjustRightInd w:val="0"/>
        <w:spacing w:after="0" w:line="360" w:lineRule="auto"/>
        <w:ind w:left="11199" w:firstLine="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27 апреля 2022 г. № 234</w:t>
      </w:r>
    </w:p>
    <w:p w:rsidR="00FD14C5" w:rsidRDefault="00FD14C5" w:rsidP="00FD14C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FD14C5" w:rsidRPr="00FD14C5" w:rsidRDefault="00FD14C5" w:rsidP="00FD14C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FD14C5" w:rsidRDefault="007A0C6D" w:rsidP="007A0C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C5">
        <w:rPr>
          <w:rFonts w:ascii="Times New Roman" w:hAnsi="Times New Roman" w:cs="Times New Roman"/>
          <w:b/>
          <w:sz w:val="28"/>
          <w:szCs w:val="28"/>
        </w:rPr>
        <w:t>П</w:t>
      </w:r>
      <w:r w:rsidR="00FD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C5">
        <w:rPr>
          <w:rFonts w:ascii="Times New Roman" w:hAnsi="Times New Roman" w:cs="Times New Roman"/>
          <w:b/>
          <w:sz w:val="28"/>
          <w:szCs w:val="28"/>
        </w:rPr>
        <w:t>Л</w:t>
      </w:r>
      <w:r w:rsidR="00FD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C5">
        <w:rPr>
          <w:rFonts w:ascii="Times New Roman" w:hAnsi="Times New Roman" w:cs="Times New Roman"/>
          <w:b/>
          <w:sz w:val="28"/>
          <w:szCs w:val="28"/>
        </w:rPr>
        <w:t>А</w:t>
      </w:r>
      <w:r w:rsidR="00FD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C5">
        <w:rPr>
          <w:rFonts w:ascii="Times New Roman" w:hAnsi="Times New Roman" w:cs="Times New Roman"/>
          <w:b/>
          <w:sz w:val="28"/>
          <w:szCs w:val="28"/>
        </w:rPr>
        <w:t>Н</w:t>
      </w:r>
    </w:p>
    <w:p w:rsidR="009B2207" w:rsidRPr="00FD14C5" w:rsidRDefault="00FD14C5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B2207" w:rsidRPr="00FD14C5">
        <w:rPr>
          <w:rFonts w:ascii="Times New Roman" w:hAnsi="Times New Roman" w:cs="Times New Roman"/>
          <w:sz w:val="28"/>
          <w:szCs w:val="28"/>
        </w:rPr>
        <w:t>по реализации приоритетных направлений деятельности</w:t>
      </w:r>
    </w:p>
    <w:p w:rsidR="00266A9E" w:rsidRPr="00FD14C5" w:rsidRDefault="009B2207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4C5">
        <w:rPr>
          <w:rFonts w:ascii="Times New Roman" w:hAnsi="Times New Roman" w:cs="Times New Roman"/>
          <w:sz w:val="28"/>
          <w:szCs w:val="28"/>
        </w:rPr>
        <w:t>Министерства строительства Республики Тыва на 202</w:t>
      </w:r>
      <w:r w:rsidR="00BE455A" w:rsidRPr="00FD14C5">
        <w:rPr>
          <w:rFonts w:ascii="Times New Roman" w:hAnsi="Times New Roman" w:cs="Times New Roman"/>
          <w:sz w:val="28"/>
          <w:szCs w:val="28"/>
        </w:rPr>
        <w:t>2</w:t>
      </w:r>
      <w:r w:rsidRPr="00FD14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6A9E" w:rsidRPr="00FD14C5" w:rsidRDefault="00266A9E" w:rsidP="007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tbl>
      <w:tblPr>
        <w:tblW w:w="15943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84"/>
        <w:gridCol w:w="6096"/>
        <w:gridCol w:w="2976"/>
      </w:tblGrid>
      <w:tr w:rsidR="00CD2729" w:rsidRPr="009B2207" w:rsidTr="00FD14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9" w:rsidRPr="009B2207" w:rsidRDefault="00CD2729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5" w:rsidRDefault="00CD2729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CD2729" w:rsidRPr="009B2207" w:rsidRDefault="00CD2729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9" w:rsidRPr="009B2207" w:rsidRDefault="00CD2729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9" w:rsidRPr="009B2207" w:rsidRDefault="00CD2729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D2729" w:rsidRPr="009B2207" w:rsidTr="00FD14C5"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29" w:rsidRPr="009B2207" w:rsidRDefault="00CD2729" w:rsidP="00FD14C5">
            <w:pPr>
              <w:widowControl w:val="0"/>
              <w:tabs>
                <w:tab w:val="left" w:pos="-1271"/>
                <w:tab w:val="left" w:pos="-421"/>
                <w:tab w:val="left" w:pos="170"/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C2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E455A"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программы переселения 2013-2018 годов</w:t>
            </w:r>
          </w:p>
        </w:tc>
      </w:tr>
      <w:tr w:rsidR="003773DB" w:rsidRPr="009B2207" w:rsidTr="00FD14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2512E8" w:rsidRDefault="003773DB" w:rsidP="00FD14C5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Завершение строительства и ввод в эксплуатацию 13 многоквартирных домов для переселения 16,19 тыс. кв. м аварийного жилья в двух муниципальных образованиях республики (г. Кызыл – 7 домов и с. Хову-Аксы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 домов)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9B2207" w:rsidRDefault="00FD14C5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эрия г. Кызыла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 Вос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ток» (по согласованию),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Олчей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ООО «Атриум» (по согласованию),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Виксар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(по согласованию),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Самчан</w:t>
            </w:r>
            <w:proofErr w:type="spellEnd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(по согласованию)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Default="00FD14C5" w:rsidP="00FD1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асселение из </w:t>
            </w:r>
            <w:r w:rsidR="003773DB"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16,19 тыс. кв. м аварийного жилья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введенные в эксплуатацию 13 многоквартирных домов  </w:t>
            </w:r>
          </w:p>
          <w:p w:rsidR="003773DB" w:rsidRPr="002512E8" w:rsidRDefault="003773DB" w:rsidP="00FD1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1 023 человек  </w:t>
            </w:r>
          </w:p>
        </w:tc>
      </w:tr>
      <w:tr w:rsidR="003773DB" w:rsidRPr="009B2207" w:rsidTr="00FD14C5"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9B6B49" w:rsidRDefault="003773DB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реконструкции двух водозаборов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Хову-Аксы и в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регионального проекта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Чистая вода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73DB" w:rsidRPr="009B2207" w:rsidTr="00FD14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2512E8" w:rsidRDefault="003773DB" w:rsidP="00FD14C5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147"/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Завершение реконструкции двух водозаборов в с. Хову-Аксы и в г. </w:t>
            </w:r>
            <w:proofErr w:type="spellStart"/>
            <w:r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9B2207" w:rsidRDefault="00B14D46" w:rsidP="00B1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  <w:r w:rsidR="003773DB"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9B2207" w:rsidRDefault="00FD14C5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3DB"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3773DB"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73DB" w:rsidRPr="0002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Госстройэксперти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а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нию),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Тывагражданпроект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нию), ООО «НПК ТИМ», 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Строй-Экспресс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7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B" w:rsidRPr="009B2207" w:rsidRDefault="00FD14C5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1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 ввода в эксплуатацию</w:t>
            </w:r>
            <w:r w:rsidR="00813265" w:rsidRPr="0081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 водозаборов в с. Хову-Аксы и в г. </w:t>
            </w:r>
            <w:proofErr w:type="spellStart"/>
            <w:r w:rsidR="00813265" w:rsidRPr="0081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81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населения республики, обеспеченного качественной питьевой вод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ой,</w:t>
            </w:r>
            <w:r w:rsidR="0081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будет </w:t>
            </w:r>
            <w:r w:rsidR="0081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="009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 </w:t>
            </w:r>
            <w:r w:rsidR="00B14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1,92 процен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="0081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6</w:t>
            </w:r>
            <w:r w:rsidR="009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402 человек</w:t>
            </w:r>
          </w:p>
        </w:tc>
      </w:tr>
    </w:tbl>
    <w:p w:rsidR="00FD14C5" w:rsidRDefault="00FD14C5"/>
    <w:p w:rsidR="00FD14C5" w:rsidRDefault="00FD14C5" w:rsidP="00FD14C5">
      <w:pPr>
        <w:spacing w:after="0" w:line="240" w:lineRule="auto"/>
      </w:pPr>
    </w:p>
    <w:p w:rsidR="00971650" w:rsidRDefault="00971650" w:rsidP="00FD14C5">
      <w:pPr>
        <w:spacing w:after="0" w:line="240" w:lineRule="auto"/>
      </w:pPr>
    </w:p>
    <w:tbl>
      <w:tblPr>
        <w:tblW w:w="15943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84"/>
        <w:gridCol w:w="6096"/>
        <w:gridCol w:w="2976"/>
      </w:tblGrid>
      <w:tr w:rsidR="00FD14C5" w:rsidRPr="009B2207" w:rsidTr="00FD14C5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5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5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FD14C5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5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5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66472" w:rsidRPr="009B2207" w:rsidTr="00FD14C5"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2" w:rsidRPr="00C66472" w:rsidRDefault="00C66472" w:rsidP="00FD14C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988"/>
                <w:tab w:val="left" w:pos="-846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планирование Республики Тыва</w:t>
            </w:r>
          </w:p>
        </w:tc>
      </w:tr>
      <w:tr w:rsidR="00C66472" w:rsidRPr="009B2207" w:rsidTr="00FD14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2" w:rsidRPr="00024ECE" w:rsidRDefault="00C66472" w:rsidP="00971650">
            <w:pPr>
              <w:pStyle w:val="a3"/>
              <w:widowControl w:val="0"/>
              <w:tabs>
                <w:tab w:val="left" w:pos="289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Схемы территориального планирования Республики Тыва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2" w:rsidRPr="00024ECE" w:rsidRDefault="00C66472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2" w:rsidRPr="00024ECE" w:rsidRDefault="00FD14C5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2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6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риведение документа стратегического планирования </w:t>
            </w:r>
            <w:r w:rsidR="009A3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 в соответствие с действующим законодательством, определение направлений развития территорий республики</w:t>
            </w:r>
          </w:p>
        </w:tc>
      </w:tr>
      <w:tr w:rsidR="00670BCF" w:rsidRPr="009B2207" w:rsidTr="00FD14C5">
        <w:trPr>
          <w:trHeight w:val="70"/>
        </w:trPr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F" w:rsidRPr="00CD2729" w:rsidRDefault="00BE455A" w:rsidP="00FD14C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89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освоение территорий городских и сельских поселений в целях обеспечения доступности жилья</w:t>
            </w:r>
          </w:p>
        </w:tc>
      </w:tr>
      <w:tr w:rsidR="00670BCF" w:rsidRPr="009B2207" w:rsidTr="00FD14C5">
        <w:trPr>
          <w:trHeight w:val="9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F" w:rsidRPr="003D71E7" w:rsidRDefault="0059635C" w:rsidP="00971650">
            <w:pPr>
              <w:pStyle w:val="a3"/>
              <w:widowControl w:val="0"/>
              <w:tabs>
                <w:tab w:val="left" w:pos="289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планировки и межевания микрорайонов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Полигонный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Кызыле,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Радиостанция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Юбилейный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Сукпак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F" w:rsidRPr="003D71E7" w:rsidRDefault="00E929D1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F" w:rsidRPr="009B2207" w:rsidRDefault="00FD14C5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F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9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градостроительной документации проектов планировки и межевания</w:t>
            </w:r>
          </w:p>
        </w:tc>
      </w:tr>
      <w:tr w:rsidR="00BE455A" w:rsidRPr="009B2207" w:rsidTr="00FD14C5">
        <w:trPr>
          <w:trHeight w:val="325"/>
        </w:trPr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5" w:rsidRDefault="00BE455A" w:rsidP="00FD14C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89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ипотечного бюджетного кредитования. Реализация инфраструктурных </w:t>
            </w:r>
          </w:p>
          <w:p w:rsidR="00BE455A" w:rsidRPr="00CD2729" w:rsidRDefault="00BE455A" w:rsidP="00FD14C5">
            <w:pPr>
              <w:pStyle w:val="a3"/>
              <w:widowControl w:val="0"/>
              <w:tabs>
                <w:tab w:val="left" w:pos="289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за с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 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бюджетных кредитов</w:t>
            </w: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989,555 млн. рублей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E455A" w:rsidRPr="009B2207" w:rsidTr="00FD14C5">
        <w:trPr>
          <w:trHeight w:val="7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3D71E7" w:rsidRDefault="00B55D58" w:rsidP="00FD14C5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289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проекта комплексной застройки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йона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Спутник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и 4 кварталы 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(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наружных инженерных сетей микрорайона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Спутник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кварталы, г. Кызыл Республика Тыва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финансируемого из средств инфраструктурных бюджетных кредитов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3D71E7" w:rsidRDefault="00B55D58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9B2207" w:rsidRDefault="00B14D46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ансов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микрорайона наружными инженерными сетями </w:t>
            </w:r>
          </w:p>
        </w:tc>
      </w:tr>
      <w:tr w:rsidR="00B55D58" w:rsidRPr="009B2207" w:rsidTr="00FD14C5">
        <w:trPr>
          <w:trHeight w:val="1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Default="00B55D58" w:rsidP="00FD14C5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289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комплексной застройки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микрорайона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</w:t>
            </w:r>
            <w:proofErr w:type="spellEnd"/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Кызыл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(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наружных инженерных сетей микрорайона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</w:t>
            </w:r>
            <w:proofErr w:type="spellEnd"/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Кызыл Республика Тыва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финансируемого из средств инфраструктурных бюджетных кредитов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Pr="003D71E7" w:rsidRDefault="00B55D58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Pr="009B2207" w:rsidRDefault="00B14D46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Pr="009B2207" w:rsidRDefault="00FD14C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микрорайона наружными инженерными сетями</w:t>
            </w:r>
          </w:p>
        </w:tc>
      </w:tr>
      <w:tr w:rsidR="00B55D58" w:rsidRPr="009B2207" w:rsidTr="00FD14C5">
        <w:trPr>
          <w:trHeight w:val="1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Default="00B55D58" w:rsidP="00971650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289"/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комплексной застройки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западнее ул. Полигонная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B14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(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наружных инженерных сетей микрорайона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западнее ул. Полигонная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B14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Кызыл Республик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Тыва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финансируемого из средств инфраструктурных бюджетных кредитов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Pr="003D71E7" w:rsidRDefault="00B55D58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Pr="009B2207" w:rsidRDefault="00B14D46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ансов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8" w:rsidRPr="009B2207" w:rsidRDefault="00B14D46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микрорайона наружными инженерными сетями</w:t>
            </w:r>
          </w:p>
        </w:tc>
      </w:tr>
      <w:tr w:rsidR="00BE455A" w:rsidRPr="009B2207" w:rsidTr="00FD14C5">
        <w:trPr>
          <w:trHeight w:val="70"/>
        </w:trPr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CD2729" w:rsidRDefault="00BE455A" w:rsidP="00FD14C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89"/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BE455A" w:rsidRPr="009B2207" w:rsidTr="00FD14C5">
        <w:trPr>
          <w:trHeight w:val="1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4F0F83" w:rsidRDefault="004F0F83" w:rsidP="00FD14C5">
            <w:pPr>
              <w:widowControl w:val="0"/>
              <w:tabs>
                <w:tab w:val="left" w:pos="289"/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проектно-сметной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полож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ительного заключения экспертизы по запланированному в 2023 г. объекту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0F8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Реконструкция канализационных очистных сооружений (КОС) в г. Кызыле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3D71E7" w:rsidRDefault="004F0F83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июля 2022 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4F0F83" w:rsidRDefault="00B14D46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0F83"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4F0F83"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4F0F83"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F0F83"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E455A" w:rsidRPr="009B2207" w:rsidRDefault="00BE455A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9B2207" w:rsidRDefault="00B14D46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F0F83" w:rsidRP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аличие </w:t>
            </w:r>
            <w:r w:rsidR="004F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проектно-сметной </w:t>
            </w:r>
            <w:r w:rsidR="0027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</w:t>
            </w:r>
          </w:p>
        </w:tc>
      </w:tr>
      <w:tr w:rsidR="00983AB5" w:rsidRPr="009B2207" w:rsidTr="00FD14C5">
        <w:trPr>
          <w:trHeight w:val="70"/>
        </w:trPr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97165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89"/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ндивидуальной программы социально-экономического развития Республики Тыва до 2024 года</w:t>
            </w:r>
          </w:p>
        </w:tc>
      </w:tr>
      <w:tr w:rsidR="00983AB5" w:rsidRPr="009B2207" w:rsidTr="00FD14C5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FD14C5">
            <w:pPr>
              <w:widowControl w:val="0"/>
              <w:tabs>
                <w:tab w:val="left" w:pos="289"/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  <w:r w:rsidRPr="00983AB5">
              <w:rPr>
                <w:rFonts w:ascii="Times New Roman" w:hAnsi="Times New Roman"/>
                <w:sz w:val="24"/>
                <w:szCs w:val="24"/>
              </w:rPr>
              <w:t xml:space="preserve"> Организации производства кирпича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2024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B14D46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B5" w:rsidRDefault="00B14D46" w:rsidP="00FD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83AB5" w:rsidRPr="00983AB5">
              <w:rPr>
                <w:rFonts w:ascii="Times New Roman" w:hAnsi="Times New Roman"/>
                <w:sz w:val="24"/>
                <w:szCs w:val="24"/>
              </w:rPr>
              <w:t>од</w:t>
            </w:r>
            <w:r w:rsidR="00971650">
              <w:rPr>
                <w:rFonts w:ascii="Times New Roman" w:hAnsi="Times New Roman"/>
                <w:sz w:val="24"/>
                <w:szCs w:val="24"/>
              </w:rPr>
              <w:t>ернизация</w:t>
            </w:r>
            <w:r w:rsidR="00120CC9">
              <w:rPr>
                <w:rFonts w:ascii="Times New Roman" w:hAnsi="Times New Roman"/>
                <w:sz w:val="24"/>
                <w:szCs w:val="24"/>
              </w:rPr>
              <w:t xml:space="preserve"> действую</w:t>
            </w:r>
            <w:r w:rsidR="00971650">
              <w:rPr>
                <w:rFonts w:ascii="Times New Roman" w:hAnsi="Times New Roman"/>
                <w:sz w:val="24"/>
                <w:szCs w:val="24"/>
              </w:rPr>
              <w:t>щих</w:t>
            </w:r>
            <w:r w:rsidR="00120CC9">
              <w:rPr>
                <w:rFonts w:ascii="Times New Roman" w:hAnsi="Times New Roman"/>
                <w:sz w:val="24"/>
                <w:szCs w:val="24"/>
              </w:rPr>
              <w:t xml:space="preserve"> завод</w:t>
            </w:r>
            <w:r w:rsidR="00971650">
              <w:rPr>
                <w:rFonts w:ascii="Times New Roman" w:hAnsi="Times New Roman"/>
                <w:sz w:val="24"/>
                <w:szCs w:val="24"/>
              </w:rPr>
              <w:t>ов;</w:t>
            </w:r>
            <w:r w:rsidR="0070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650">
              <w:rPr>
                <w:rFonts w:ascii="Times New Roman" w:hAnsi="Times New Roman"/>
                <w:sz w:val="24"/>
                <w:szCs w:val="24"/>
              </w:rPr>
              <w:t>ц</w:t>
            </w:r>
            <w:r w:rsidR="00AC70D3" w:rsidRPr="00AC70D3">
              <w:rPr>
                <w:rFonts w:ascii="Times New Roman" w:hAnsi="Times New Roman"/>
                <w:sz w:val="24"/>
                <w:szCs w:val="24"/>
              </w:rPr>
              <w:t xml:space="preserve">елевые показатели за 2020-2021 год по мероприятию организация производства ЖБИ исполнены, целевые показатели по проекту 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«</w:t>
            </w:r>
            <w:r w:rsidR="00AC70D3" w:rsidRPr="00AC70D3">
              <w:rPr>
                <w:rFonts w:ascii="Times New Roman" w:hAnsi="Times New Roman"/>
                <w:sz w:val="24"/>
                <w:szCs w:val="24"/>
              </w:rPr>
              <w:t>Организация производства кирпича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»</w:t>
            </w:r>
            <w:r w:rsidR="00AC70D3" w:rsidRPr="00AC70D3">
              <w:rPr>
                <w:rFonts w:ascii="Times New Roman" w:hAnsi="Times New Roman"/>
                <w:sz w:val="24"/>
                <w:szCs w:val="24"/>
              </w:rPr>
              <w:t xml:space="preserve"> за 2021 год исполнены в полном объеме.</w:t>
            </w:r>
          </w:p>
          <w:p w:rsidR="00AC70D3" w:rsidRPr="00B14D46" w:rsidRDefault="00AC70D3" w:rsidP="00971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D3">
              <w:rPr>
                <w:rFonts w:ascii="Times New Roman" w:hAnsi="Times New Roman"/>
                <w:sz w:val="24"/>
                <w:szCs w:val="24"/>
              </w:rPr>
              <w:t>За период реализации про</w:t>
            </w:r>
            <w:r w:rsidR="00971650">
              <w:rPr>
                <w:rFonts w:ascii="Times New Roman" w:hAnsi="Times New Roman"/>
                <w:sz w:val="24"/>
                <w:szCs w:val="24"/>
              </w:rPr>
              <w:t xml:space="preserve">ектов 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общий объем привлеченных внебюджетных средств составило 322 млн. руб. (284 </w:t>
            </w:r>
            <w:r w:rsidR="00971650">
              <w:rPr>
                <w:rFonts w:ascii="Times New Roman" w:hAnsi="Times New Roman"/>
                <w:sz w:val="24"/>
                <w:szCs w:val="24"/>
              </w:rPr>
              <w:t xml:space="preserve">млн. рублей 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– ООО 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>Восток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»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, 43,9 </w:t>
            </w:r>
            <w:r w:rsidR="00971650">
              <w:rPr>
                <w:rFonts w:ascii="Times New Roman" w:hAnsi="Times New Roman"/>
                <w:sz w:val="24"/>
                <w:szCs w:val="24"/>
              </w:rPr>
              <w:t xml:space="preserve">млн. рублей 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– ООО 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>Сен Ги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»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), количество созданных мест </w:t>
            </w:r>
            <w:r w:rsidRPr="00AC7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 (27 – ООО 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>Восток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»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 (за 2020 г. – 15, за 2021 г. – 12), 10 – ООО 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>Сен Ги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»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 за 2021 г.), объем налого</w:t>
            </w:r>
            <w:r>
              <w:rPr>
                <w:rFonts w:ascii="Times New Roman" w:hAnsi="Times New Roman"/>
                <w:sz w:val="24"/>
                <w:szCs w:val="24"/>
              </w:rPr>
              <w:t>вых поступлений 116,83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 млн. руб. (114,47 – ООО 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>Восток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»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 (за 2020 г.- 51,8 млн. руб.,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 – 62,67 млн. руб.), 2,36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 – ООО 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>Сен Ги</w:t>
            </w:r>
            <w:r w:rsidR="00FD14C5">
              <w:rPr>
                <w:rFonts w:ascii="Times New Roman" w:hAnsi="Times New Roman"/>
                <w:sz w:val="24"/>
                <w:szCs w:val="24"/>
              </w:rPr>
              <w:t>»</w:t>
            </w:r>
            <w:r w:rsidRPr="00AC70D3">
              <w:rPr>
                <w:rFonts w:ascii="Times New Roman" w:hAnsi="Times New Roman"/>
                <w:sz w:val="24"/>
                <w:szCs w:val="24"/>
              </w:rPr>
              <w:t xml:space="preserve"> за 2021 г.).</w:t>
            </w:r>
          </w:p>
        </w:tc>
      </w:tr>
      <w:tr w:rsidR="00983AB5" w:rsidRPr="009B2207" w:rsidTr="00FD14C5">
        <w:trPr>
          <w:trHeight w:val="1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FD14C5">
            <w:pPr>
              <w:widowControl w:val="0"/>
              <w:tabs>
                <w:tab w:val="left" w:pos="289"/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B5">
              <w:rPr>
                <w:rFonts w:ascii="Times New Roman" w:hAnsi="Times New Roman"/>
                <w:sz w:val="24"/>
                <w:szCs w:val="24"/>
              </w:rPr>
              <w:t>7.2.</w:t>
            </w:r>
            <w:r w:rsidR="00971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AB5">
              <w:rPr>
                <w:rFonts w:ascii="Times New Roman" w:hAnsi="Times New Roman"/>
                <w:sz w:val="24"/>
                <w:szCs w:val="24"/>
              </w:rPr>
              <w:t>Организация производства железобетонных изделий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2024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B14D46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AB5" w:rsidRPr="009B2207" w:rsidTr="00B14D46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7.3.</w:t>
            </w:r>
            <w:r w:rsidRPr="00983AB5">
              <w:rPr>
                <w:rFonts w:ascii="Times New Roman" w:hAnsi="Times New Roman"/>
                <w:sz w:val="24"/>
                <w:szCs w:val="24"/>
              </w:rPr>
              <w:t xml:space="preserve"> Проектирование и строительство инженерной инфраструктуры для жилищного строительства, социальной сферы в Республике Тыва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983AB5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2024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B14D46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  <w:r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5" w:rsidRPr="00983AB5" w:rsidRDefault="00B14D46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83AB5" w:rsidRPr="00983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микрорайонов наружными инженерными сетями, наличие проектно-сметной документации</w:t>
            </w:r>
          </w:p>
        </w:tc>
      </w:tr>
      <w:tr w:rsidR="00BE455A" w:rsidRPr="009B2207" w:rsidTr="00B14D46">
        <w:trPr>
          <w:trHeight w:val="70"/>
        </w:trPr>
        <w:tc>
          <w:tcPr>
            <w:tcW w:w="1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7052D6" w:rsidRDefault="00BE455A" w:rsidP="00B14D4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279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705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строительной отрасли</w:t>
            </w:r>
          </w:p>
        </w:tc>
      </w:tr>
      <w:tr w:rsidR="00BE455A" w:rsidRPr="009B2207" w:rsidTr="00FD14C5">
        <w:trPr>
          <w:trHeight w:val="1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3D71E7" w:rsidRDefault="0033704A" w:rsidP="00971650">
            <w:pPr>
              <w:pStyle w:val="a3"/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цифрового сервиса в строительстве, включающего в себя модули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система обеспечения градостроительной деятельности Республики Тыва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информационного моделирования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строительный надзор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Капитальное строительство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услуги в строительстве</w:t>
            </w:r>
            <w:r w:rsidR="0097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3D71E7" w:rsidRDefault="00E929D1" w:rsidP="00B14D46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9B2207" w:rsidRDefault="00B14D46" w:rsidP="0097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Республики Тыва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A" w:rsidRPr="009B2207" w:rsidRDefault="00B14D46" w:rsidP="00FD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F5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окращение бумажного документооборота в строительной отрасли</w:t>
            </w:r>
            <w:r w:rsidR="009A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переход на цифровую платформу</w:t>
            </w:r>
          </w:p>
        </w:tc>
      </w:tr>
    </w:tbl>
    <w:p w:rsidR="007621F5" w:rsidRPr="009B2207" w:rsidRDefault="007621F5" w:rsidP="007A0C6D">
      <w:pPr>
        <w:spacing w:after="0" w:line="240" w:lineRule="auto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sectPr w:rsidR="007621F5" w:rsidRPr="009B2207" w:rsidSect="00B14D46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99" w:rsidRDefault="00BF7699" w:rsidP="00B14D46">
      <w:pPr>
        <w:spacing w:after="0" w:line="240" w:lineRule="auto"/>
      </w:pPr>
      <w:r>
        <w:separator/>
      </w:r>
    </w:p>
  </w:endnote>
  <w:endnote w:type="continuationSeparator" w:id="0">
    <w:p w:rsidR="00BF7699" w:rsidRDefault="00BF7699" w:rsidP="00B1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50" w:rsidRDefault="007A5B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50" w:rsidRDefault="007A5B5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50" w:rsidRDefault="007A5B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99" w:rsidRDefault="00BF7699" w:rsidP="00B14D46">
      <w:pPr>
        <w:spacing w:after="0" w:line="240" w:lineRule="auto"/>
      </w:pPr>
      <w:r>
        <w:separator/>
      </w:r>
    </w:p>
  </w:footnote>
  <w:footnote w:type="continuationSeparator" w:id="0">
    <w:p w:rsidR="00BF7699" w:rsidRDefault="00BF7699" w:rsidP="00B1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50" w:rsidRDefault="007A5B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345"/>
    </w:sdtPr>
    <w:sdtEndPr>
      <w:rPr>
        <w:rFonts w:ascii="Times New Roman" w:hAnsi="Times New Roman"/>
        <w:sz w:val="24"/>
      </w:rPr>
    </w:sdtEndPr>
    <w:sdtContent>
      <w:p w:rsidR="00B14D46" w:rsidRPr="00B14D46" w:rsidRDefault="007B25F9">
        <w:pPr>
          <w:pStyle w:val="aa"/>
          <w:jc w:val="right"/>
          <w:rPr>
            <w:rFonts w:ascii="Times New Roman" w:hAnsi="Times New Roman"/>
            <w:sz w:val="24"/>
          </w:rPr>
        </w:pPr>
        <w:r w:rsidRPr="00B14D46">
          <w:rPr>
            <w:rFonts w:ascii="Times New Roman" w:hAnsi="Times New Roman"/>
            <w:sz w:val="24"/>
          </w:rPr>
          <w:fldChar w:fldCharType="begin"/>
        </w:r>
        <w:r w:rsidR="00B14D46" w:rsidRPr="00B14D46">
          <w:rPr>
            <w:rFonts w:ascii="Times New Roman" w:hAnsi="Times New Roman"/>
            <w:sz w:val="24"/>
          </w:rPr>
          <w:instrText xml:space="preserve"> PAGE   \* MERGEFORMAT </w:instrText>
        </w:r>
        <w:r w:rsidRPr="00B14D46">
          <w:rPr>
            <w:rFonts w:ascii="Times New Roman" w:hAnsi="Times New Roman"/>
            <w:sz w:val="24"/>
          </w:rPr>
          <w:fldChar w:fldCharType="separate"/>
        </w:r>
        <w:r w:rsidR="00440D51">
          <w:rPr>
            <w:rFonts w:ascii="Times New Roman" w:hAnsi="Times New Roman"/>
            <w:noProof/>
            <w:sz w:val="24"/>
          </w:rPr>
          <w:t>4</w:t>
        </w:r>
        <w:r w:rsidRPr="00B14D4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50" w:rsidRDefault="007A5B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021"/>
    <w:multiLevelType w:val="hybridMultilevel"/>
    <w:tmpl w:val="D4FC434E"/>
    <w:lvl w:ilvl="0" w:tplc="818E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4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01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B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8B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8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E9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0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8F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9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9ccba05-5bcd-43ac-8d50-1f4d49ec4a7d"/>
  </w:docVars>
  <w:rsids>
    <w:rsidRoot w:val="00C86625"/>
    <w:rsid w:val="000D25D8"/>
    <w:rsid w:val="000E5437"/>
    <w:rsid w:val="001103F8"/>
    <w:rsid w:val="00120CC9"/>
    <w:rsid w:val="001424DF"/>
    <w:rsid w:val="00187208"/>
    <w:rsid w:val="001A08D1"/>
    <w:rsid w:val="001B140A"/>
    <w:rsid w:val="001E5522"/>
    <w:rsid w:val="00205003"/>
    <w:rsid w:val="002512E8"/>
    <w:rsid w:val="00264AEB"/>
    <w:rsid w:val="00266A9E"/>
    <w:rsid w:val="0027764C"/>
    <w:rsid w:val="002B547A"/>
    <w:rsid w:val="002F0469"/>
    <w:rsid w:val="00311C56"/>
    <w:rsid w:val="003159F5"/>
    <w:rsid w:val="00330300"/>
    <w:rsid w:val="0033704A"/>
    <w:rsid w:val="00341CB4"/>
    <w:rsid w:val="0035714E"/>
    <w:rsid w:val="003605BB"/>
    <w:rsid w:val="00363279"/>
    <w:rsid w:val="00370B2C"/>
    <w:rsid w:val="003773DB"/>
    <w:rsid w:val="003970D4"/>
    <w:rsid w:val="003A0BB8"/>
    <w:rsid w:val="003B0844"/>
    <w:rsid w:val="003D71E7"/>
    <w:rsid w:val="003E28E7"/>
    <w:rsid w:val="003F1966"/>
    <w:rsid w:val="00440D51"/>
    <w:rsid w:val="004F00D1"/>
    <w:rsid w:val="004F0F83"/>
    <w:rsid w:val="004F31AB"/>
    <w:rsid w:val="00515EC3"/>
    <w:rsid w:val="00526327"/>
    <w:rsid w:val="0056313A"/>
    <w:rsid w:val="0059635C"/>
    <w:rsid w:val="005A1776"/>
    <w:rsid w:val="005B38DF"/>
    <w:rsid w:val="005E13AD"/>
    <w:rsid w:val="005F759E"/>
    <w:rsid w:val="00622886"/>
    <w:rsid w:val="00622A1F"/>
    <w:rsid w:val="00661ED4"/>
    <w:rsid w:val="00670BCF"/>
    <w:rsid w:val="00694F4E"/>
    <w:rsid w:val="006D1220"/>
    <w:rsid w:val="007052D6"/>
    <w:rsid w:val="007621F5"/>
    <w:rsid w:val="007A0C6D"/>
    <w:rsid w:val="007A5B50"/>
    <w:rsid w:val="007B25F9"/>
    <w:rsid w:val="00813265"/>
    <w:rsid w:val="00821D00"/>
    <w:rsid w:val="008436E5"/>
    <w:rsid w:val="00870C60"/>
    <w:rsid w:val="00875AD1"/>
    <w:rsid w:val="008C6DF4"/>
    <w:rsid w:val="008E6405"/>
    <w:rsid w:val="008F3FD4"/>
    <w:rsid w:val="009129F9"/>
    <w:rsid w:val="009138D3"/>
    <w:rsid w:val="00931C6B"/>
    <w:rsid w:val="009339FA"/>
    <w:rsid w:val="00971650"/>
    <w:rsid w:val="009811C6"/>
    <w:rsid w:val="00983AB5"/>
    <w:rsid w:val="009A3923"/>
    <w:rsid w:val="009A6F7D"/>
    <w:rsid w:val="009B1D06"/>
    <w:rsid w:val="009B2207"/>
    <w:rsid w:val="009B6B49"/>
    <w:rsid w:val="009C221D"/>
    <w:rsid w:val="00A2344B"/>
    <w:rsid w:val="00A53D06"/>
    <w:rsid w:val="00A93EF8"/>
    <w:rsid w:val="00AC27BF"/>
    <w:rsid w:val="00AC70D3"/>
    <w:rsid w:val="00AE217D"/>
    <w:rsid w:val="00B14D46"/>
    <w:rsid w:val="00B432B7"/>
    <w:rsid w:val="00B55D58"/>
    <w:rsid w:val="00B60456"/>
    <w:rsid w:val="00B91E81"/>
    <w:rsid w:val="00BB49A4"/>
    <w:rsid w:val="00BD322C"/>
    <w:rsid w:val="00BE455A"/>
    <w:rsid w:val="00BE7C25"/>
    <w:rsid w:val="00BF7699"/>
    <w:rsid w:val="00C4000E"/>
    <w:rsid w:val="00C66472"/>
    <w:rsid w:val="00C86625"/>
    <w:rsid w:val="00CB54E1"/>
    <w:rsid w:val="00CD2729"/>
    <w:rsid w:val="00CD3A55"/>
    <w:rsid w:val="00CE1EC8"/>
    <w:rsid w:val="00D33325"/>
    <w:rsid w:val="00DB3CE3"/>
    <w:rsid w:val="00DB3E2E"/>
    <w:rsid w:val="00DC6FD5"/>
    <w:rsid w:val="00DD3D5F"/>
    <w:rsid w:val="00DF55A7"/>
    <w:rsid w:val="00E0494D"/>
    <w:rsid w:val="00E067F3"/>
    <w:rsid w:val="00E230C9"/>
    <w:rsid w:val="00E4064A"/>
    <w:rsid w:val="00E43A5A"/>
    <w:rsid w:val="00E54B23"/>
    <w:rsid w:val="00E929D1"/>
    <w:rsid w:val="00EA0D1F"/>
    <w:rsid w:val="00F04A8B"/>
    <w:rsid w:val="00F21B64"/>
    <w:rsid w:val="00F22B82"/>
    <w:rsid w:val="00F4029A"/>
    <w:rsid w:val="00F73FCE"/>
    <w:rsid w:val="00FD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E25A1-D8EC-4C02-8275-5AE99BC5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B1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D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B1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4D46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CB54E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4E1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Exact">
    <w:name w:val="Основной текст (2) Exact"/>
    <w:rsid w:val="00CB5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3</cp:revision>
  <cp:lastPrinted>2022-04-27T07:29:00Z</cp:lastPrinted>
  <dcterms:created xsi:type="dcterms:W3CDTF">2022-04-27T07:29:00Z</dcterms:created>
  <dcterms:modified xsi:type="dcterms:W3CDTF">2022-04-27T07:29:00Z</dcterms:modified>
</cp:coreProperties>
</file>