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F5" w:rsidRDefault="008621F5" w:rsidP="008621F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27CE" w:rsidRDefault="00F827CE" w:rsidP="008621F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27CE" w:rsidRDefault="00F827CE" w:rsidP="008621F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21F5" w:rsidRPr="004C14FF" w:rsidRDefault="008621F5" w:rsidP="008621F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621F5" w:rsidRPr="0025472A" w:rsidRDefault="008621F5" w:rsidP="008621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4D92" w:rsidRPr="002C34F2" w:rsidRDefault="00074D92" w:rsidP="00074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4D92" w:rsidRPr="002C34F2" w:rsidRDefault="00074D92" w:rsidP="00074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3664" w:rsidRPr="001A3664" w:rsidRDefault="001A3664" w:rsidP="001A36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марта 2021 г.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A3664" w:rsidRPr="001A3664" w:rsidRDefault="001A3664" w:rsidP="001A36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1A3664" w:rsidRPr="001A3664" w:rsidRDefault="001A3664" w:rsidP="001A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92" w:rsidRPr="002C34F2" w:rsidRDefault="00074D92" w:rsidP="00074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>Об итогах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4F2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074D92" w:rsidRPr="002C34F2" w:rsidRDefault="00074D92" w:rsidP="00074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>финансов Республики Тыва за 2020 год</w:t>
      </w:r>
    </w:p>
    <w:p w:rsidR="00074D92" w:rsidRPr="002C34F2" w:rsidRDefault="00074D92" w:rsidP="00074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>и о приоритетных направлениях</w:t>
      </w:r>
    </w:p>
    <w:p w:rsidR="00074D92" w:rsidRPr="002C34F2" w:rsidRDefault="00074D92" w:rsidP="00074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>деятельности на 2021 год</w:t>
      </w:r>
    </w:p>
    <w:p w:rsidR="00074D92" w:rsidRPr="002C34F2" w:rsidRDefault="00074D92" w:rsidP="0007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4D92" w:rsidRPr="002C34F2" w:rsidRDefault="00074D92" w:rsidP="0007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92">
        <w:rPr>
          <w:rFonts w:ascii="Times New Roman" w:hAnsi="Times New Roman" w:cs="Times New Roman"/>
          <w:sz w:val="28"/>
          <w:szCs w:val="28"/>
        </w:rPr>
        <w:t>В соответствии с Законом Республики Тыва от 11 апреля 2016 г. № 160-ЗРТ «О стратегическом планировании в Республике Тыва» Правительство Республики Тыва ПОСТАНОВЛЯЕТ:</w:t>
      </w: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92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финансов Республики Тыва </w:t>
      </w:r>
      <w:proofErr w:type="spellStart"/>
      <w:r w:rsidRPr="00074D92">
        <w:rPr>
          <w:rFonts w:ascii="Times New Roman" w:hAnsi="Times New Roman" w:cs="Times New Roman"/>
          <w:sz w:val="28"/>
          <w:szCs w:val="28"/>
        </w:rPr>
        <w:t>Достая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2">
        <w:rPr>
          <w:rFonts w:ascii="Times New Roman" w:hAnsi="Times New Roman" w:cs="Times New Roman"/>
          <w:sz w:val="28"/>
          <w:szCs w:val="28"/>
        </w:rPr>
        <w:t>О.С. об итогах деятельности Министерства финансов Республики Тыва за 2020 год.</w:t>
      </w: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92">
        <w:rPr>
          <w:rFonts w:ascii="Times New Roman" w:hAnsi="Times New Roman" w:cs="Times New Roman"/>
          <w:sz w:val="28"/>
          <w:szCs w:val="28"/>
        </w:rPr>
        <w:t>2.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2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Министерства финансов Республики Тыва на 2021 год:</w:t>
      </w: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9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2">
        <w:rPr>
          <w:rFonts w:ascii="Times New Roman" w:hAnsi="Times New Roman" w:cs="Times New Roman"/>
          <w:sz w:val="28"/>
          <w:szCs w:val="28"/>
        </w:rPr>
        <w:t>обеспечение прироста собственных доходов консолидированного бюджета Республики Тыва не ниже уровня инфляции;</w:t>
      </w: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9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2">
        <w:rPr>
          <w:rFonts w:ascii="Times New Roman" w:hAnsi="Times New Roman" w:cs="Times New Roman"/>
          <w:sz w:val="28"/>
          <w:szCs w:val="28"/>
        </w:rPr>
        <w:t xml:space="preserve">обеспечение расходов на фонд </w:t>
      </w:r>
      <w:proofErr w:type="gramStart"/>
      <w:r w:rsidRPr="00074D92">
        <w:rPr>
          <w:rFonts w:ascii="Times New Roman" w:hAnsi="Times New Roman" w:cs="Times New Roman"/>
          <w:sz w:val="28"/>
          <w:szCs w:val="28"/>
        </w:rPr>
        <w:t>оплаты труда работников бюджетной сферы Республики</w:t>
      </w:r>
      <w:proofErr w:type="gramEnd"/>
      <w:r w:rsidRPr="00074D92">
        <w:rPr>
          <w:rFonts w:ascii="Times New Roman" w:hAnsi="Times New Roman" w:cs="Times New Roman"/>
          <w:sz w:val="28"/>
          <w:szCs w:val="28"/>
        </w:rPr>
        <w:t xml:space="preserve"> Тыва на 2021 год;</w:t>
      </w: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9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2">
        <w:rPr>
          <w:rFonts w:ascii="Times New Roman" w:hAnsi="Times New Roman" w:cs="Times New Roman"/>
          <w:sz w:val="28"/>
          <w:szCs w:val="28"/>
        </w:rPr>
        <w:t>поэтапную централизацию ведения бухгалтерского учета в бюджетной сф</w:t>
      </w:r>
      <w:r w:rsidRPr="00074D92">
        <w:rPr>
          <w:rFonts w:ascii="Times New Roman" w:hAnsi="Times New Roman" w:cs="Times New Roman"/>
          <w:sz w:val="28"/>
          <w:szCs w:val="28"/>
        </w:rPr>
        <w:t>е</w:t>
      </w:r>
      <w:r w:rsidRPr="00074D92">
        <w:rPr>
          <w:rFonts w:ascii="Times New Roman" w:hAnsi="Times New Roman" w:cs="Times New Roman"/>
          <w:sz w:val="28"/>
          <w:szCs w:val="28"/>
        </w:rPr>
        <w:t>ре;</w:t>
      </w: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9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2">
        <w:rPr>
          <w:rFonts w:ascii="Times New Roman" w:hAnsi="Times New Roman" w:cs="Times New Roman"/>
          <w:sz w:val="28"/>
          <w:szCs w:val="28"/>
        </w:rPr>
        <w:t>повышение финансовой грамотности населения Республики Тыва.</w:t>
      </w: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92">
        <w:rPr>
          <w:rFonts w:ascii="Times New Roman" w:hAnsi="Times New Roman" w:cs="Times New Roman"/>
          <w:sz w:val="28"/>
          <w:szCs w:val="28"/>
        </w:rPr>
        <w:t>3. Утвердить прилагаемый план мероприятий по реализации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D92">
        <w:rPr>
          <w:rFonts w:ascii="Times New Roman" w:hAnsi="Times New Roman" w:cs="Times New Roman"/>
          <w:sz w:val="28"/>
          <w:szCs w:val="28"/>
        </w:rPr>
        <w:t>направлений деятельности Министерства финансов Республики</w:t>
      </w:r>
      <w:proofErr w:type="gramEnd"/>
      <w:r w:rsidRPr="00074D92">
        <w:rPr>
          <w:rFonts w:ascii="Times New Roman" w:hAnsi="Times New Roman" w:cs="Times New Roman"/>
          <w:sz w:val="28"/>
          <w:szCs w:val="28"/>
        </w:rPr>
        <w:t xml:space="preserve"> Тыва на 2021 год.</w:t>
      </w: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92"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 силу постановление Правительства Республики Тыва от 24 марта 2020 г. № 108 «Об итогах деятельности Министерства финансов Ре</w:t>
      </w:r>
      <w:r w:rsidRPr="00074D92">
        <w:rPr>
          <w:rFonts w:ascii="Times New Roman" w:hAnsi="Times New Roman" w:cs="Times New Roman"/>
          <w:sz w:val="28"/>
          <w:szCs w:val="28"/>
        </w:rPr>
        <w:t>с</w:t>
      </w:r>
      <w:r w:rsidRPr="00074D92">
        <w:rPr>
          <w:rFonts w:ascii="Times New Roman" w:hAnsi="Times New Roman" w:cs="Times New Roman"/>
          <w:sz w:val="28"/>
          <w:szCs w:val="28"/>
        </w:rPr>
        <w:t>публики Тыва за 2019 год и о приоритетных направлениях деятельности на 2020 год».</w:t>
      </w: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92">
        <w:rPr>
          <w:rFonts w:ascii="Times New Roman" w:hAnsi="Times New Roman" w:cs="Times New Roman"/>
          <w:sz w:val="28"/>
          <w:szCs w:val="28"/>
        </w:rPr>
        <w:t>5. Настоящее постановление разместить на «Официальном интернет-портале правовой информации» (</w:t>
      </w:r>
      <w:proofErr w:type="spellStart"/>
      <w:r w:rsidRPr="00074D9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74D92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74D92" w:rsidRPr="00074D92" w:rsidRDefault="00074D92" w:rsidP="00074D9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9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4D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D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Республики Тыва </w:t>
      </w:r>
      <w:proofErr w:type="spellStart"/>
      <w:r w:rsidRPr="00074D92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074D9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74D92" w:rsidRPr="002C34F2" w:rsidRDefault="00074D92" w:rsidP="00074D92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74D92" w:rsidRPr="002C34F2" w:rsidRDefault="00074D92" w:rsidP="00074D92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74D92" w:rsidRPr="002C34F2" w:rsidRDefault="00074D92" w:rsidP="00074D92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74D92" w:rsidRDefault="00074D92" w:rsidP="00074D92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 w:rsidRPr="002C34F2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074D92" w:rsidRDefault="00074D92" w:rsidP="00074D9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74D92" w:rsidRPr="002C34F2" w:rsidRDefault="00074D92" w:rsidP="00074D92">
      <w:pPr>
        <w:pStyle w:val="ConsPlusNormal"/>
        <w:spacing w:line="360" w:lineRule="atLeast"/>
        <w:rPr>
          <w:rFonts w:ascii="Times New Roman" w:hAnsi="Times New Roman" w:cs="Times New Roman"/>
          <w:sz w:val="24"/>
          <w:szCs w:val="24"/>
        </w:rPr>
        <w:sectPr w:rsidR="00074D92" w:rsidRPr="002C34F2" w:rsidSect="00AC4C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4D92" w:rsidRPr="002C34F2" w:rsidRDefault="00074D92" w:rsidP="00074D92">
      <w:pPr>
        <w:pStyle w:val="ConsPlusNormal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4D92" w:rsidRPr="002C34F2" w:rsidRDefault="00074D92" w:rsidP="00074D9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74D92" w:rsidRDefault="00074D92" w:rsidP="00074D9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A3664" w:rsidRPr="002C34F2" w:rsidRDefault="001A3664" w:rsidP="00074D9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A3664">
        <w:rPr>
          <w:rFonts w:ascii="Times New Roman" w:hAnsi="Times New Roman" w:cs="Times New Roman"/>
          <w:sz w:val="28"/>
          <w:szCs w:val="28"/>
        </w:rPr>
        <w:t>от 29 марта 2021 г. № 148</w:t>
      </w:r>
    </w:p>
    <w:p w:rsidR="00074D92" w:rsidRPr="002C34F2" w:rsidRDefault="00074D92" w:rsidP="00074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D92" w:rsidRPr="002C34F2" w:rsidRDefault="00074D92" w:rsidP="00074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D92" w:rsidRPr="002C34F2" w:rsidRDefault="00074D92" w:rsidP="00074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proofErr w:type="gramStart"/>
      <w:r w:rsidRPr="002C34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34F2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074D92" w:rsidRPr="002C34F2" w:rsidRDefault="00074D92" w:rsidP="00074D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4F2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приоритетных направлений</w:t>
      </w:r>
    </w:p>
    <w:p w:rsidR="00074D92" w:rsidRPr="002C34F2" w:rsidRDefault="00074D92" w:rsidP="00074D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4F2">
        <w:rPr>
          <w:rFonts w:ascii="Times New Roman" w:hAnsi="Times New Roman" w:cs="Times New Roman"/>
          <w:b w:val="0"/>
          <w:sz w:val="28"/>
          <w:szCs w:val="28"/>
        </w:rPr>
        <w:t>деятельности Министерства финансов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34F2">
        <w:rPr>
          <w:rFonts w:ascii="Times New Roman" w:hAnsi="Times New Roman" w:cs="Times New Roman"/>
          <w:b w:val="0"/>
          <w:sz w:val="28"/>
          <w:szCs w:val="28"/>
        </w:rPr>
        <w:t>на 2021 год</w:t>
      </w:r>
    </w:p>
    <w:p w:rsidR="00074D92" w:rsidRPr="002C34F2" w:rsidRDefault="00074D92" w:rsidP="0007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66" w:type="dxa"/>
        <w:jc w:val="center"/>
        <w:tblInd w:w="-324" w:type="dxa"/>
        <w:tblLayout w:type="fixed"/>
        <w:tblLook w:val="0000"/>
      </w:tblPr>
      <w:tblGrid>
        <w:gridCol w:w="5494"/>
        <w:gridCol w:w="1843"/>
        <w:gridCol w:w="4678"/>
        <w:gridCol w:w="3651"/>
      </w:tblGrid>
      <w:tr w:rsidR="00074D92" w:rsidRPr="00074D92" w:rsidTr="00B1736A">
        <w:trPr>
          <w:tblHeader/>
          <w:jc w:val="center"/>
        </w:trPr>
        <w:tc>
          <w:tcPr>
            <w:tcW w:w="5494" w:type="dxa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51" w:type="dxa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74D92" w:rsidRPr="00074D92" w:rsidTr="00B1736A">
        <w:trPr>
          <w:jc w:val="center"/>
        </w:trPr>
        <w:tc>
          <w:tcPr>
            <w:tcW w:w="15666" w:type="dxa"/>
            <w:gridSpan w:val="4"/>
          </w:tcPr>
          <w:p w:rsidR="00074D92" w:rsidRPr="00074D92" w:rsidRDefault="00074D92" w:rsidP="00074D92">
            <w:pPr>
              <w:pStyle w:val="ConsPlusNormal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Обеспечение прироста собственных доходов консолидированного бюджета Республики Тыва не ниже уровня инфляции</w:t>
            </w:r>
          </w:p>
        </w:tc>
      </w:tr>
      <w:tr w:rsidR="00074D92" w:rsidRPr="00074D92" w:rsidTr="00B1736A">
        <w:trPr>
          <w:jc w:val="center"/>
        </w:trPr>
        <w:tc>
          <w:tcPr>
            <w:tcW w:w="15666" w:type="dxa"/>
            <w:gridSpan w:val="4"/>
            <w:hideMark/>
          </w:tcPr>
          <w:p w:rsidR="00074D92" w:rsidRPr="00074D92" w:rsidRDefault="00074D92" w:rsidP="00074D92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  <w:tab w:val="left" w:pos="93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собираемости имущественных налогов физических лиц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Организация и проведение месячников по снижению задолженности и своевременности у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латы текущих платежей по имущественным нал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 физических лиц</w:t>
            </w:r>
          </w:p>
        </w:tc>
        <w:tc>
          <w:tcPr>
            <w:tcW w:w="1843" w:type="dxa"/>
            <w:hideMark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май-июнь, 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тябрь-ноябрь</w:t>
            </w:r>
          </w:p>
        </w:tc>
        <w:tc>
          <w:tcPr>
            <w:tcW w:w="4678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Тыва, Управление Федеральной налоговой слу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 по Республике Тыва (по согласованию)</w:t>
            </w:r>
          </w:p>
        </w:tc>
        <w:tc>
          <w:tcPr>
            <w:tcW w:w="3651" w:type="dxa"/>
            <w:vMerge w:val="restart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собираемости им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щественных налогов физических лиц с учетом поступления з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долженности на 3 процента,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 января 2022 г. к 1 января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г.), собираемости текущих платежей на 18 процентов (1 я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 2022 г. к 1 января 2021 г.).</w:t>
            </w:r>
          </w:p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собираемость с уч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 поступления задолженности по итогам 2020 года составила 95 процентов, по текущим пл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тежам 52 процента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Совместно с налоговым органом организация работы с работниками бюджетной сферы по упл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 имущественных налогов (направление в органы исполнительной власти, местного самоуправления списков должников и </w:t>
            </w:r>
            <w:proofErr w:type="gramStart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уплатой)</w:t>
            </w:r>
          </w:p>
        </w:tc>
        <w:tc>
          <w:tcPr>
            <w:tcW w:w="1843" w:type="dxa"/>
            <w:hideMark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678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Тыва, органы исполнительной власти Республ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Тыва, органы местного самоуправления муниципальных образований (по соглас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ванию), Управление Федеральной налог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службы по Республике Тыва (по 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3651" w:type="dxa"/>
            <w:vMerge/>
            <w:hideMark/>
          </w:tcPr>
          <w:p w:rsidR="00074D92" w:rsidRPr="00074D92" w:rsidRDefault="00074D92" w:rsidP="00074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Проведение информационно-разъяснительной работы среди населения об имущественных нал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гах (о сроках и порядке уплаты имущественных налогов, порядке регистрации прав собственности на объекты недвижимости и земельные участки с целью вовлечения их в налоговый оборот, порядка оспаривания результатов кадастровой стоимости и т.д.)</w:t>
            </w:r>
          </w:p>
        </w:tc>
        <w:tc>
          <w:tcPr>
            <w:tcW w:w="1843" w:type="dxa"/>
            <w:hideMark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Федеральной налоговой слу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 по Республике Тыва (по согласованию), Министерство финансов Республики Тыва, Министерство земельных и имуществе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отношений Республики Тыва, органы местного самоуправления муниципальных образований (по согласованию)</w:t>
            </w:r>
          </w:p>
        </w:tc>
        <w:tc>
          <w:tcPr>
            <w:tcW w:w="3651" w:type="dxa"/>
            <w:vMerge/>
            <w:hideMark/>
          </w:tcPr>
          <w:p w:rsidR="00074D92" w:rsidRPr="00074D92" w:rsidRDefault="00074D92" w:rsidP="00074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92" w:rsidRPr="00074D92" w:rsidTr="00B1736A">
        <w:trPr>
          <w:jc w:val="center"/>
        </w:trPr>
        <w:tc>
          <w:tcPr>
            <w:tcW w:w="15666" w:type="dxa"/>
            <w:gridSpan w:val="4"/>
            <w:hideMark/>
          </w:tcPr>
          <w:p w:rsidR="00074D92" w:rsidRPr="00074D92" w:rsidRDefault="00074D92" w:rsidP="00074D9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Снижение недоимки по налогам в консолидированный бюджет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Актуализация составов муниципальных к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миссий по снижению недоимки в консолидир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ванный бюджет республики</w:t>
            </w:r>
          </w:p>
        </w:tc>
        <w:tc>
          <w:tcPr>
            <w:tcW w:w="1843" w:type="dxa"/>
            <w:hideMark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апреля</w:t>
            </w:r>
          </w:p>
        </w:tc>
        <w:tc>
          <w:tcPr>
            <w:tcW w:w="4678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самоуправления муниц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образований (по согласованию), Управление Федеральной налоговой слу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 по Республике Тыва (по согласованию)</w:t>
            </w:r>
          </w:p>
        </w:tc>
        <w:tc>
          <w:tcPr>
            <w:tcW w:w="3651" w:type="dxa"/>
            <w:vMerge w:val="restart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недоимки по налогам в консолидированный бюджет республики на 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процентов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 января 2022 г. к 1 января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г.).</w:t>
            </w:r>
          </w:p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января 2021 г. недоимка в ко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солидированный бюджет сост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вила 318,5 млн. рублей</w:t>
            </w:r>
          </w:p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D92" w:rsidRPr="00074D92" w:rsidRDefault="00074D92" w:rsidP="00074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D92" w:rsidRPr="00074D92" w:rsidRDefault="00074D92" w:rsidP="00074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Мониторинг недоимки консолидированного бюджета Республики Тыва, в том числе на предмет наличия задолженности у бюджетных учреждений</w:t>
            </w:r>
          </w:p>
        </w:tc>
        <w:tc>
          <w:tcPr>
            <w:tcW w:w="1843" w:type="dxa"/>
            <w:hideMark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678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Тыва, Управление Федеральной налоговой слу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 по Республике Тыва (по согласованию), органы местного самоуправления муниц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образований (по согласованию)</w:t>
            </w:r>
          </w:p>
        </w:tc>
        <w:tc>
          <w:tcPr>
            <w:tcW w:w="3651" w:type="dxa"/>
            <w:vMerge/>
            <w:hideMark/>
          </w:tcPr>
          <w:p w:rsidR="00074D92" w:rsidRPr="00074D92" w:rsidRDefault="00074D92" w:rsidP="00074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Проведение заседаний межведомственной к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миссии с соответствующими органами исполн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Республики Тыва,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самоуправления муниципальных образований (в зависимости от подведомственности учрежд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ния, имеющего задолженность), выяснение причин неуплаты налогов </w:t>
            </w:r>
          </w:p>
        </w:tc>
        <w:tc>
          <w:tcPr>
            <w:tcW w:w="1843" w:type="dxa"/>
            <w:hideMark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678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Тыва, органы исполнительной власти Республ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Тыва, органы местного самоуправления муниципальных образований (по соглас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ванию), Управление Федеральной налог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службы по Республике Тыва (по 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3651" w:type="dxa"/>
            <w:vMerge/>
            <w:hideMark/>
          </w:tcPr>
          <w:p w:rsidR="00074D92" w:rsidRPr="00074D92" w:rsidRDefault="00074D92" w:rsidP="00074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92" w:rsidRPr="00074D92" w:rsidTr="00B1736A">
        <w:trPr>
          <w:jc w:val="center"/>
        </w:trPr>
        <w:tc>
          <w:tcPr>
            <w:tcW w:w="15666" w:type="dxa"/>
            <w:gridSpan w:val="4"/>
            <w:hideMark/>
          </w:tcPr>
          <w:p w:rsidR="00074D92" w:rsidRPr="00074D92" w:rsidRDefault="00074D92" w:rsidP="00074D9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крупными налогоплательщиками бюджета Республики Тыва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Проведение анализа поступления налогов от крупных налогоплательщиков в консолидирова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Республики Тыва в сравнении с ан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логичным периодом прошлого года, выявление причин снижения</w:t>
            </w:r>
          </w:p>
        </w:tc>
        <w:tc>
          <w:tcPr>
            <w:tcW w:w="1843" w:type="dxa"/>
            <w:hideMark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678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Тыва, Управление Федеральной налоговой слу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 по Республике Тыва (по согласованию)</w:t>
            </w:r>
          </w:p>
        </w:tc>
        <w:tc>
          <w:tcPr>
            <w:tcW w:w="3651" w:type="dxa"/>
            <w:vMerge w:val="restart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корректная оценка ожидаемого исполнения республиканского бюджета по итогам 2021 года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Принятие управленческих решений </w:t>
            </w:r>
            <w:proofErr w:type="gramStart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поступления заявлений в налоговый орган о во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врате переплаты по налогам из республиканского бюджета</w:t>
            </w:r>
            <w:proofErr w:type="gramEnd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Тыва (корректировка касс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вого плана и внесение изменений в плановые п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казатели)</w:t>
            </w:r>
          </w:p>
        </w:tc>
        <w:tc>
          <w:tcPr>
            <w:tcW w:w="1843" w:type="dxa"/>
            <w:hideMark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Тыва, Управление Федеральной налоговой слу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 по Республике Тыва (по согласованию)</w:t>
            </w:r>
          </w:p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vMerge/>
            <w:hideMark/>
          </w:tcPr>
          <w:p w:rsidR="00074D92" w:rsidRPr="00074D92" w:rsidRDefault="00074D92" w:rsidP="00074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D92" w:rsidRDefault="00074D92"/>
    <w:p w:rsidR="00074D92" w:rsidRDefault="00074D92"/>
    <w:p w:rsidR="00074D92" w:rsidRDefault="00074D92"/>
    <w:tbl>
      <w:tblPr>
        <w:tblStyle w:val="a5"/>
        <w:tblW w:w="15666" w:type="dxa"/>
        <w:jc w:val="center"/>
        <w:tblInd w:w="-324" w:type="dxa"/>
        <w:tblLayout w:type="fixed"/>
        <w:tblLook w:val="0000"/>
      </w:tblPr>
      <w:tblGrid>
        <w:gridCol w:w="5494"/>
        <w:gridCol w:w="1843"/>
        <w:gridCol w:w="4678"/>
        <w:gridCol w:w="3651"/>
      </w:tblGrid>
      <w:tr w:rsidR="00074D92" w:rsidRPr="00074D92" w:rsidTr="00B1736A">
        <w:trPr>
          <w:tblHeader/>
          <w:jc w:val="center"/>
        </w:trPr>
        <w:tc>
          <w:tcPr>
            <w:tcW w:w="5494" w:type="dxa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51" w:type="dxa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74D92" w:rsidRPr="00074D92" w:rsidTr="00B1736A">
        <w:trPr>
          <w:jc w:val="center"/>
        </w:trPr>
        <w:tc>
          <w:tcPr>
            <w:tcW w:w="15666" w:type="dxa"/>
            <w:gridSpan w:val="4"/>
            <w:hideMark/>
          </w:tcPr>
          <w:p w:rsidR="00074D92" w:rsidRPr="00074D92" w:rsidRDefault="00074D92" w:rsidP="00074D9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Легализация неформальной занятости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Проведение мероприятий по увеличению п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ступлений по налогу на доходы физических лиц путем легализации теневой занятости</w:t>
            </w:r>
          </w:p>
        </w:tc>
        <w:tc>
          <w:tcPr>
            <w:tcW w:w="1843" w:type="dxa"/>
            <w:hideMark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678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труда и социальной пол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тики Республики Тыва, Министерство ф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нансов Республики Тыва, Управление Ф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деральной налоговой службы по Респу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лике Тыва (по согласованию), органы м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самоуправления муниципальных образований (по согласованию)</w:t>
            </w:r>
          </w:p>
        </w:tc>
        <w:tc>
          <w:tcPr>
            <w:tcW w:w="3651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легализация 4 тыс. трудовых 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ношений, дополнительное п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ступление налога на доходы ф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зических лиц в консолидирова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в сумме 19 млн. рублей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Проведение информационно-разъяснительной работы по новому специальному налоговому р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жиму «Налог на профессиональный доход» </w:t>
            </w:r>
          </w:p>
        </w:tc>
        <w:tc>
          <w:tcPr>
            <w:tcW w:w="1843" w:type="dxa"/>
            <w:hideMark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  <w:hideMark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Тыва, Управление Федеральной налоговой слу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 по Республике Тыва (по согласованию), органы исполнительной власти Республ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Тыва, органы местного самоуправления муниципальных образований (по соглас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3651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плател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щиков налога на професси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нальный доход до 3 тыс. единиц по состоянию на 1 января 2022 г.</w:t>
            </w:r>
          </w:p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января 2021 г. количество пл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тельщиков налога на професси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нальный доход составляет 1046</w:t>
            </w:r>
          </w:p>
        </w:tc>
      </w:tr>
      <w:tr w:rsidR="00074D92" w:rsidRPr="00074D92" w:rsidTr="00B1736A">
        <w:trPr>
          <w:jc w:val="center"/>
        </w:trPr>
        <w:tc>
          <w:tcPr>
            <w:tcW w:w="15666" w:type="dxa"/>
            <w:gridSpan w:val="4"/>
          </w:tcPr>
          <w:p w:rsidR="00074D92" w:rsidRPr="00074D92" w:rsidRDefault="00074D92" w:rsidP="00074D9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вовлечение в экономический оборот природных ресурсов (земельные участки, недра)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Эффективное вовлечение в экономический оборот земель сельскохозяйственного назначения на территории Республики Тыва</w:t>
            </w:r>
          </w:p>
        </w:tc>
        <w:tc>
          <w:tcPr>
            <w:tcW w:w="1843" w:type="dxa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земельных и имуществе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отношений Республики Тыва, Мин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стерство сельского хозяйства и продовол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Республики Тыва, Министерство финансов Республики Тыва, органы мес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самоуправления муниципальных 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разований (по согласованию)</w:t>
            </w:r>
          </w:p>
        </w:tc>
        <w:tc>
          <w:tcPr>
            <w:tcW w:w="3651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собственных дох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 муниципальных образований по арендным платежам и з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мельному налогу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Проверка наличия лицензий на пользование недрами у строительных организаций Республики Тыва (или наличие лицензии у поставщика общ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распространенных полезных ископаемых)</w:t>
            </w:r>
          </w:p>
        </w:tc>
        <w:tc>
          <w:tcPr>
            <w:tcW w:w="1843" w:type="dxa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строительства и жилищно-коммунального хозяйства Республики Т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ва, Министерство природных ресурсов и экологии Республики Тыва, Министерство финансов Республики Тыва</w:t>
            </w:r>
          </w:p>
        </w:tc>
        <w:tc>
          <w:tcPr>
            <w:tcW w:w="3651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предотвращение выпадающих доходов консолидированного бюджета Республики Тыва по платежам за пользование недр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 и арендным платежам за </w:t>
            </w:r>
            <w:proofErr w:type="spellStart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74D92" w:rsidRDefault="00074D92"/>
    <w:p w:rsidR="00074D92" w:rsidRDefault="00074D92"/>
    <w:tbl>
      <w:tblPr>
        <w:tblStyle w:val="a5"/>
        <w:tblW w:w="15666" w:type="dxa"/>
        <w:jc w:val="center"/>
        <w:tblInd w:w="-324" w:type="dxa"/>
        <w:tblLayout w:type="fixed"/>
        <w:tblLook w:val="0000"/>
      </w:tblPr>
      <w:tblGrid>
        <w:gridCol w:w="5494"/>
        <w:gridCol w:w="1843"/>
        <w:gridCol w:w="4678"/>
        <w:gridCol w:w="3651"/>
      </w:tblGrid>
      <w:tr w:rsidR="00074D92" w:rsidRPr="00074D92" w:rsidTr="00B1736A">
        <w:trPr>
          <w:tblHeader/>
          <w:jc w:val="center"/>
        </w:trPr>
        <w:tc>
          <w:tcPr>
            <w:tcW w:w="5494" w:type="dxa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51" w:type="dxa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 Информационное взаимодействие между М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нистерством природных ресурсов и экологии Ре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 и органами местного самоуправл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proofErr w:type="gramStart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касательно лицензиатов на пользование н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драми в целях своевременного заключения дог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ворных отношений по аренде земельных участков с муниципалитетами</w:t>
            </w:r>
            <w:proofErr w:type="gramEnd"/>
          </w:p>
        </w:tc>
        <w:tc>
          <w:tcPr>
            <w:tcW w:w="1843" w:type="dxa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логии Республики Тыва, органы местного самоуправления муниципальных образ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ваний (по согласованию)</w:t>
            </w:r>
          </w:p>
        </w:tc>
        <w:tc>
          <w:tcPr>
            <w:tcW w:w="3651" w:type="dxa"/>
          </w:tcPr>
          <w:p w:rsidR="00074D92" w:rsidRPr="00074D92" w:rsidRDefault="00074D92" w:rsidP="00074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мельные</w:t>
            </w:r>
            <w:proofErr w:type="spellEnd"/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участки</w:t>
            </w:r>
          </w:p>
        </w:tc>
      </w:tr>
      <w:tr w:rsidR="00074D92" w:rsidRPr="00074D92" w:rsidTr="00B1736A">
        <w:trPr>
          <w:jc w:val="center"/>
        </w:trPr>
        <w:tc>
          <w:tcPr>
            <w:tcW w:w="15666" w:type="dxa"/>
            <w:gridSpan w:val="4"/>
          </w:tcPr>
          <w:p w:rsidR="00074D92" w:rsidRPr="00074D92" w:rsidRDefault="00074D92" w:rsidP="00074D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II. Обеспечение расходов на фонд </w:t>
            </w:r>
            <w:proofErr w:type="gramStart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бюджетной сферы Республики</w:t>
            </w:r>
            <w:proofErr w:type="gramEnd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 Тыва на 2021 год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6. Создание межведомственной рабочей группы под руководством первого заместителя Председ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теля Правительства Республики Тыва </w:t>
            </w:r>
            <w:proofErr w:type="spellStart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Брокерта</w:t>
            </w:r>
            <w:proofErr w:type="spellEnd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по организации порядка правильности начи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ления и выплаты заработной платы работникам бюджетной сферы Республики Тыва</w:t>
            </w:r>
          </w:p>
        </w:tc>
        <w:tc>
          <w:tcPr>
            <w:tcW w:w="1843" w:type="dxa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68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тики Республики Тыва, Министерство культуры Республики Тыва, Министерство образования и науки Республики Тыва,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</w:t>
            </w:r>
          </w:p>
        </w:tc>
        <w:tc>
          <w:tcPr>
            <w:tcW w:w="3651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разработка типовых положений и рабочих групп  по оплате труда в зависимости от количества контингента и штатной числе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</w:tcPr>
          <w:p w:rsidR="00074D92" w:rsidRPr="00074D92" w:rsidRDefault="00682D9C" w:rsidP="0068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  <w:r w:rsidR="0007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правильности начисления и выплаты заработной платы работникам бюдже</w:t>
            </w:r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ной сферы Республики Тыва, в том числе порядков оказания материальной помощи и премирования в бюджетных учреждениях и аппарата управления:</w:t>
            </w:r>
          </w:p>
          <w:p w:rsidR="00074D92" w:rsidRPr="00074D92" w:rsidRDefault="00074D92" w:rsidP="0068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– выездные проверки в муниципальные образов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74D92" w:rsidRPr="00074D92" w:rsidRDefault="00074D92" w:rsidP="0068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– в республиканских учреждениях</w:t>
            </w:r>
            <w:bookmarkStart w:id="1" w:name="_GoBack"/>
            <w:bookmarkEnd w:id="1"/>
          </w:p>
        </w:tc>
        <w:tc>
          <w:tcPr>
            <w:tcW w:w="1843" w:type="dxa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тики Республики Тыва, Министерство культуры Республики Тыва, Министерство образования и науки Республики Тыва,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</w:t>
            </w:r>
          </w:p>
        </w:tc>
        <w:tc>
          <w:tcPr>
            <w:tcW w:w="3651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данных, разр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ботка изменений в отраслевые системы оплаты труда и типовых порядков оказания материальной помощи и премирования с уч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том роста минимального </w:t>
            </w:r>
            <w:proofErr w:type="gramStart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 и коэффициентов</w:t>
            </w:r>
          </w:p>
        </w:tc>
      </w:tr>
      <w:tr w:rsidR="00074D92" w:rsidRPr="00074D92" w:rsidTr="00B1736A">
        <w:trPr>
          <w:jc w:val="center"/>
        </w:trPr>
        <w:tc>
          <w:tcPr>
            <w:tcW w:w="5494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8. Внесение предложений по изменению системы оплаты труда с учетом результатов работы и пр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веденного анализа межведомственной рабочей группы</w:t>
            </w:r>
          </w:p>
        </w:tc>
        <w:tc>
          <w:tcPr>
            <w:tcW w:w="1843" w:type="dxa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4678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тики Республики Тыва, Министерство культуры Республики Тыва, Министерство образования и науки Республики Тыва,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</w:t>
            </w:r>
          </w:p>
        </w:tc>
        <w:tc>
          <w:tcPr>
            <w:tcW w:w="3651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должностных окладов и надбавок оплаты труда </w:t>
            </w:r>
          </w:p>
        </w:tc>
      </w:tr>
    </w:tbl>
    <w:p w:rsidR="00074D92" w:rsidRDefault="00074D92"/>
    <w:p w:rsidR="00074D92" w:rsidRDefault="00074D92"/>
    <w:p w:rsidR="00074D92" w:rsidRDefault="00074D92"/>
    <w:tbl>
      <w:tblPr>
        <w:tblStyle w:val="a5"/>
        <w:tblW w:w="15754" w:type="dxa"/>
        <w:jc w:val="center"/>
        <w:tblInd w:w="-324" w:type="dxa"/>
        <w:tblLayout w:type="fixed"/>
        <w:tblLook w:val="0000"/>
      </w:tblPr>
      <w:tblGrid>
        <w:gridCol w:w="5494"/>
        <w:gridCol w:w="36"/>
        <w:gridCol w:w="1807"/>
        <w:gridCol w:w="36"/>
        <w:gridCol w:w="4642"/>
        <w:gridCol w:w="36"/>
        <w:gridCol w:w="3703"/>
      </w:tblGrid>
      <w:tr w:rsidR="00074D92" w:rsidRPr="00074D92" w:rsidTr="00682D9C">
        <w:trPr>
          <w:tblHeader/>
          <w:jc w:val="center"/>
        </w:trPr>
        <w:tc>
          <w:tcPr>
            <w:tcW w:w="5494" w:type="dxa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  <w:gridSpan w:val="2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739" w:type="dxa"/>
            <w:gridSpan w:val="2"/>
          </w:tcPr>
          <w:p w:rsidR="00074D92" w:rsidRPr="00074D92" w:rsidRDefault="00074D92" w:rsidP="00B1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74D92" w:rsidRPr="00074D92" w:rsidTr="00682D9C">
        <w:trPr>
          <w:jc w:val="center"/>
        </w:trPr>
        <w:tc>
          <w:tcPr>
            <w:tcW w:w="5494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9. Ежемесячный сбор предварительных отчетных данных, подлежащих ежемесячному направлению в Росстат для статистического наблюдения в сфере </w:t>
            </w:r>
            <w:proofErr w:type="gramStart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с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циальной сферы</w:t>
            </w:r>
            <w:proofErr w:type="gramEnd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 и науки по исполнению целевых показателей, установленных Указом Президента Российской Федерации от 7 мая 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№ 597</w:t>
            </w:r>
          </w:p>
        </w:tc>
        <w:tc>
          <w:tcPr>
            <w:tcW w:w="1843" w:type="dxa"/>
            <w:gridSpan w:val="2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ежемесячно до 5 числа</w:t>
            </w:r>
          </w:p>
        </w:tc>
        <w:tc>
          <w:tcPr>
            <w:tcW w:w="4678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ва, Министерство труда и социальной п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Тыва, Министерство культуры Республики Тыва, Министерство образования и науки Республики Тыва, Министерство здравоохранения Республ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9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не превышение показателя сре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немесячного дохода от трудовой деятельности, установленного постановлением Правительства Республики Тыва от 30 октября 2020 г. № 527«О Прогнозе соц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Республики Тыва на 2021 год и на плановый период 2022 и 2023 г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дов» (36 810 рублей)</w:t>
            </w:r>
          </w:p>
        </w:tc>
      </w:tr>
      <w:tr w:rsidR="00074D92" w:rsidRPr="00074D92" w:rsidTr="00682D9C">
        <w:trPr>
          <w:jc w:val="center"/>
        </w:trPr>
        <w:tc>
          <w:tcPr>
            <w:tcW w:w="5494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10. Мониторинг по состоянию на первое число к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ждого месяца просроченной кредиторской задо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женности бюджета Республики Тыва и бюдже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ных, автономных учреждений Республики Тыва по социально значимым и первоочередным расходам</w:t>
            </w:r>
          </w:p>
        </w:tc>
        <w:tc>
          <w:tcPr>
            <w:tcW w:w="1843" w:type="dxa"/>
            <w:gridSpan w:val="2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678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</w:t>
            </w:r>
          </w:p>
        </w:tc>
        <w:tc>
          <w:tcPr>
            <w:tcW w:w="3739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жетных расходов, недопущение введения Управлением Фед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рального казначейства по Ре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публике Тыва режима «первооч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редных» расходов</w:t>
            </w:r>
          </w:p>
        </w:tc>
      </w:tr>
      <w:tr w:rsidR="00074D92" w:rsidRPr="00074D92" w:rsidTr="00682D9C">
        <w:trPr>
          <w:jc w:val="center"/>
        </w:trPr>
        <w:tc>
          <w:tcPr>
            <w:tcW w:w="15754" w:type="dxa"/>
            <w:gridSpan w:val="7"/>
          </w:tcPr>
          <w:p w:rsidR="00074D92" w:rsidRPr="00074D92" w:rsidRDefault="00074D92" w:rsidP="00074D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. Поэтапная централизация ведения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в бюджетной сфере</w:t>
            </w:r>
          </w:p>
        </w:tc>
      </w:tr>
      <w:tr w:rsidR="00074D92" w:rsidRPr="00074D92" w:rsidTr="00682D9C">
        <w:trPr>
          <w:jc w:val="center"/>
        </w:trPr>
        <w:tc>
          <w:tcPr>
            <w:tcW w:w="5494" w:type="dxa"/>
          </w:tcPr>
          <w:p w:rsidR="00074D92" w:rsidRPr="00074D92" w:rsidRDefault="00074D92" w:rsidP="0068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. Создание рабочей группы Министерства ф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Тыва, утверждение проекта плана мероприятий («дорожной карты»)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этапной централизации ведения бухгалтерского учета в бюджетной сфере на заседании Межведо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ственной рабочей группы по мобилизации доходов бюджета Республики Тыва и повышению эффе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тивности бюджетных расходов</w:t>
            </w:r>
          </w:p>
        </w:tc>
        <w:tc>
          <w:tcPr>
            <w:tcW w:w="1843" w:type="dxa"/>
            <w:gridSpan w:val="2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4678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</w:t>
            </w:r>
          </w:p>
        </w:tc>
        <w:tc>
          <w:tcPr>
            <w:tcW w:w="3739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определ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ние пошагового плана меропри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074D92" w:rsidRPr="00074D92" w:rsidTr="00682D9C">
        <w:trPr>
          <w:jc w:val="center"/>
        </w:trPr>
        <w:tc>
          <w:tcPr>
            <w:tcW w:w="5494" w:type="dxa"/>
          </w:tcPr>
          <w:p w:rsidR="00074D92" w:rsidRPr="00074D92" w:rsidRDefault="00074D92" w:rsidP="0068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в целях определения п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риметра, модели, условий, этапов централизации учета</w:t>
            </w:r>
          </w:p>
        </w:tc>
        <w:tc>
          <w:tcPr>
            <w:tcW w:w="1843" w:type="dxa"/>
            <w:gridSpan w:val="2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в течение пе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вого полугодия</w:t>
            </w:r>
          </w:p>
        </w:tc>
        <w:tc>
          <w:tcPr>
            <w:tcW w:w="4678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, органы исполнительной власти Республ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ки Тыва, органы местного самоуправления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образований (по соглас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3739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определ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ние влияния мероприятий на бюджетный процесс</w:t>
            </w:r>
          </w:p>
        </w:tc>
      </w:tr>
      <w:tr w:rsidR="00074D92" w:rsidRPr="00074D92" w:rsidTr="00682D9C">
        <w:trPr>
          <w:jc w:val="center"/>
        </w:trPr>
        <w:tc>
          <w:tcPr>
            <w:tcW w:w="5494" w:type="dxa"/>
          </w:tcPr>
          <w:p w:rsidR="00074D92" w:rsidRPr="00074D92" w:rsidRDefault="00074D92" w:rsidP="0068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2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. Организация обмена опытом по централизации учета с финансовыми органами регионов</w:t>
            </w:r>
          </w:p>
        </w:tc>
        <w:tc>
          <w:tcPr>
            <w:tcW w:w="1843" w:type="dxa"/>
            <w:gridSpan w:val="2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, органы исполнительной власти Республ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ки Тыва, органы местного самоуправления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образований (по соглас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3739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лучших практик</w:t>
            </w:r>
          </w:p>
        </w:tc>
      </w:tr>
      <w:tr w:rsidR="00074D92" w:rsidRPr="00074D92" w:rsidTr="00682D9C">
        <w:trPr>
          <w:jc w:val="center"/>
        </w:trPr>
        <w:tc>
          <w:tcPr>
            <w:tcW w:w="5494" w:type="dxa"/>
          </w:tcPr>
          <w:p w:rsidR="00074D92" w:rsidRPr="00074D92" w:rsidRDefault="00074D92" w:rsidP="0068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. Внесение предложений по автоматизации це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трализации учета в республике</w:t>
            </w:r>
          </w:p>
        </w:tc>
        <w:tc>
          <w:tcPr>
            <w:tcW w:w="1843" w:type="dxa"/>
            <w:gridSpan w:val="2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Министерства финансов Республики Тыва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, Межведомственная р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бочая группа по мобилизации доходов бюджета Республики Тыва и повышению эффективности бюджетных расходов</w:t>
            </w:r>
          </w:p>
        </w:tc>
        <w:tc>
          <w:tcPr>
            <w:tcW w:w="3739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оптимизация бюджетного пр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цесса в республике</w:t>
            </w:r>
          </w:p>
        </w:tc>
      </w:tr>
      <w:tr w:rsidR="00074D92" w:rsidRPr="00074D92" w:rsidTr="00682D9C">
        <w:trPr>
          <w:jc w:val="center"/>
        </w:trPr>
        <w:tc>
          <w:tcPr>
            <w:tcW w:w="5494" w:type="dxa"/>
          </w:tcPr>
          <w:p w:rsidR="00074D92" w:rsidRPr="00074D92" w:rsidRDefault="00074D92" w:rsidP="0068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. Разработка нормативно-правовых актов Ре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публики Тыва по переходу на централизованный учет</w:t>
            </w:r>
          </w:p>
        </w:tc>
        <w:tc>
          <w:tcPr>
            <w:tcW w:w="1843" w:type="dxa"/>
            <w:gridSpan w:val="2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678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, органы исполнительной власти Республ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ки Тыва, органы местного самоуправления 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образований (по соглас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3739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</w:p>
        </w:tc>
      </w:tr>
      <w:tr w:rsidR="00074D92" w:rsidRPr="00074D92" w:rsidTr="00682D9C">
        <w:trPr>
          <w:jc w:val="center"/>
        </w:trPr>
        <w:tc>
          <w:tcPr>
            <w:tcW w:w="15754" w:type="dxa"/>
            <w:gridSpan w:val="7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. Повышение финансовой грамотности населения Республики Тыва</w:t>
            </w:r>
          </w:p>
        </w:tc>
      </w:tr>
      <w:tr w:rsidR="00074D92" w:rsidRPr="00074D92" w:rsidTr="00682D9C">
        <w:trPr>
          <w:trHeight w:val="549"/>
          <w:jc w:val="center"/>
        </w:trPr>
        <w:tc>
          <w:tcPr>
            <w:tcW w:w="5530" w:type="dxa"/>
            <w:gridSpan w:val="2"/>
          </w:tcPr>
          <w:p w:rsidR="00074D92" w:rsidRPr="00074D92" w:rsidRDefault="00074D92" w:rsidP="0068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. Внедрение в образовательный процесс в уче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ных заведениях Республики Тыва обучения осн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вам финансовой грамотности на основе учебно-методических материалов, направленных Минф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ном России</w:t>
            </w:r>
          </w:p>
        </w:tc>
        <w:tc>
          <w:tcPr>
            <w:tcW w:w="1843" w:type="dxa"/>
            <w:gridSpan w:val="2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образования и науки Ре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Министерство финансов Республики Тыва</w:t>
            </w:r>
          </w:p>
        </w:tc>
        <w:tc>
          <w:tcPr>
            <w:tcW w:w="3703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бучение основам финансовой грамотности учащихся образов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</w:tr>
      <w:tr w:rsidR="00074D92" w:rsidRPr="00074D92" w:rsidTr="00682D9C">
        <w:trPr>
          <w:trHeight w:val="695"/>
          <w:jc w:val="center"/>
        </w:trPr>
        <w:tc>
          <w:tcPr>
            <w:tcW w:w="5530" w:type="dxa"/>
            <w:gridSpan w:val="2"/>
          </w:tcPr>
          <w:p w:rsidR="00074D92" w:rsidRPr="00074D92" w:rsidRDefault="00682D9C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информационно-разъяснительных материалов (буклеты, брошюры) для участников губернаторских проектов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«Новая жизнь» («</w:t>
            </w:r>
            <w:proofErr w:type="spellStart"/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="0007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сорук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) по применению налоговых режимов</w:t>
            </w:r>
            <w:proofErr w:type="gramEnd"/>
          </w:p>
        </w:tc>
        <w:tc>
          <w:tcPr>
            <w:tcW w:w="1843" w:type="dxa"/>
            <w:gridSpan w:val="2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4678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Тыва, Управление Федеральной налоговой слу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 по Республике Тыва (по согласованию) </w:t>
            </w:r>
          </w:p>
        </w:tc>
        <w:tc>
          <w:tcPr>
            <w:tcW w:w="3703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овышение финансовой грамо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ности участников губернато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ских проектов</w:t>
            </w:r>
          </w:p>
        </w:tc>
      </w:tr>
      <w:tr w:rsidR="00074D92" w:rsidRPr="00074D92" w:rsidTr="00682D9C">
        <w:trPr>
          <w:trHeight w:val="857"/>
          <w:jc w:val="center"/>
        </w:trPr>
        <w:tc>
          <w:tcPr>
            <w:tcW w:w="5530" w:type="dxa"/>
            <w:gridSpan w:val="2"/>
          </w:tcPr>
          <w:p w:rsidR="00074D92" w:rsidRPr="00074D92" w:rsidRDefault="00682D9C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снижению </w:t>
            </w:r>
            <w:proofErr w:type="spellStart"/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закредитованности</w:t>
            </w:r>
            <w:proofErr w:type="spellEnd"/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4D92" w:rsidRPr="00074D92">
              <w:rPr>
                <w:rFonts w:ascii="Times New Roman" w:hAnsi="Times New Roman" w:cs="Times New Roman"/>
                <w:sz w:val="24"/>
                <w:szCs w:val="24"/>
              </w:rPr>
              <w:t>ления (размещение баннеров, информирование в социальных сетях)</w:t>
            </w:r>
          </w:p>
        </w:tc>
        <w:tc>
          <w:tcPr>
            <w:tcW w:w="1843" w:type="dxa"/>
            <w:gridSpan w:val="2"/>
          </w:tcPr>
          <w:p w:rsidR="00074D92" w:rsidRPr="00074D92" w:rsidRDefault="00074D92" w:rsidP="00074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gridSpan w:val="2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Республики Тыва, Министерство юсти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Республики Тыва, Отделение –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Национальный банк по Ре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публике Тыва</w:t>
            </w:r>
            <w:r w:rsidR="0068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креди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7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 (по согласованию)</w:t>
            </w:r>
          </w:p>
        </w:tc>
        <w:tc>
          <w:tcPr>
            <w:tcW w:w="3703" w:type="dxa"/>
          </w:tcPr>
          <w:p w:rsidR="00074D92" w:rsidRPr="00074D92" w:rsidRDefault="00074D92" w:rsidP="00074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</w:t>
            </w:r>
            <w:proofErr w:type="spellStart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закредитова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4D9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74D9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республики</w:t>
            </w:r>
          </w:p>
        </w:tc>
      </w:tr>
    </w:tbl>
    <w:p w:rsidR="00074D92" w:rsidRPr="004B5A1C" w:rsidRDefault="00074D92" w:rsidP="00074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74D92" w:rsidRPr="004B5A1C" w:rsidSect="00074D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58" w:rsidRDefault="00AE3658" w:rsidP="00AC4C4D">
      <w:pPr>
        <w:spacing w:after="0" w:line="240" w:lineRule="auto"/>
      </w:pPr>
      <w:r>
        <w:separator/>
      </w:r>
    </w:p>
  </w:endnote>
  <w:endnote w:type="continuationSeparator" w:id="0">
    <w:p w:rsidR="00AE3658" w:rsidRDefault="00AE3658" w:rsidP="00AC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92" w:rsidRDefault="00074D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92" w:rsidRDefault="00074D9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92" w:rsidRDefault="00074D92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5E" w:rsidRDefault="00001A5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5E" w:rsidRDefault="00001A5E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5E" w:rsidRDefault="00001A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58" w:rsidRDefault="00AE3658" w:rsidP="00AC4C4D">
      <w:pPr>
        <w:spacing w:after="0" w:line="240" w:lineRule="auto"/>
      </w:pPr>
      <w:r>
        <w:separator/>
      </w:r>
    </w:p>
  </w:footnote>
  <w:footnote w:type="continuationSeparator" w:id="0">
    <w:p w:rsidR="00AE3658" w:rsidRDefault="00AE3658" w:rsidP="00AC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92" w:rsidRDefault="00074D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2510"/>
    </w:sdtPr>
    <w:sdtEndPr>
      <w:rPr>
        <w:rFonts w:ascii="Times New Roman" w:hAnsi="Times New Roman" w:cs="Times New Roman"/>
        <w:sz w:val="24"/>
        <w:szCs w:val="24"/>
      </w:rPr>
    </w:sdtEndPr>
    <w:sdtContent>
      <w:p w:rsidR="00074D92" w:rsidRPr="00AC4C4D" w:rsidRDefault="000F239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4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4D92" w:rsidRPr="00AC4C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4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7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4C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92" w:rsidRDefault="00074D9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5E" w:rsidRDefault="00001A5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414"/>
    </w:sdtPr>
    <w:sdtEndPr>
      <w:rPr>
        <w:rFonts w:ascii="Times New Roman" w:hAnsi="Times New Roman" w:cs="Times New Roman"/>
        <w:sz w:val="24"/>
        <w:szCs w:val="24"/>
      </w:rPr>
    </w:sdtEndPr>
    <w:sdtContent>
      <w:p w:rsidR="00DB1C5B" w:rsidRPr="00AC4C4D" w:rsidRDefault="000F239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4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1C5B" w:rsidRPr="00AC4C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4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7C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C4C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5E" w:rsidRDefault="00001A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36A"/>
    <w:multiLevelType w:val="hybridMultilevel"/>
    <w:tmpl w:val="EA1CC4E8"/>
    <w:lvl w:ilvl="0" w:tplc="CBA87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4380"/>
    <w:multiLevelType w:val="hybridMultilevel"/>
    <w:tmpl w:val="8FCC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D641A"/>
    <w:multiLevelType w:val="hybridMultilevel"/>
    <w:tmpl w:val="07F0C7C4"/>
    <w:lvl w:ilvl="0" w:tplc="F83222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57e90a-9ff2-4aac-84ba-da4740f27837"/>
  </w:docVars>
  <w:rsids>
    <w:rsidRoot w:val="009F396C"/>
    <w:rsid w:val="00001A5E"/>
    <w:rsid w:val="000070E1"/>
    <w:rsid w:val="00033083"/>
    <w:rsid w:val="0003450A"/>
    <w:rsid w:val="00040E67"/>
    <w:rsid w:val="00043E88"/>
    <w:rsid w:val="00045722"/>
    <w:rsid w:val="000747C9"/>
    <w:rsid w:val="00074D92"/>
    <w:rsid w:val="000804C9"/>
    <w:rsid w:val="00085A01"/>
    <w:rsid w:val="00086368"/>
    <w:rsid w:val="000B0573"/>
    <w:rsid w:val="000B3AC0"/>
    <w:rsid w:val="000B3EA3"/>
    <w:rsid w:val="000B69E4"/>
    <w:rsid w:val="000C5B92"/>
    <w:rsid w:val="000C5E54"/>
    <w:rsid w:val="000D6C2B"/>
    <w:rsid w:val="000E15A1"/>
    <w:rsid w:val="000F2391"/>
    <w:rsid w:val="000F3D83"/>
    <w:rsid w:val="00106B4F"/>
    <w:rsid w:val="00107987"/>
    <w:rsid w:val="00110344"/>
    <w:rsid w:val="00111221"/>
    <w:rsid w:val="0011245E"/>
    <w:rsid w:val="0011360D"/>
    <w:rsid w:val="0013490A"/>
    <w:rsid w:val="00147DD5"/>
    <w:rsid w:val="00150473"/>
    <w:rsid w:val="00162424"/>
    <w:rsid w:val="001923C3"/>
    <w:rsid w:val="001954BC"/>
    <w:rsid w:val="001A0080"/>
    <w:rsid w:val="001A3075"/>
    <w:rsid w:val="001A3664"/>
    <w:rsid w:val="001B0F6B"/>
    <w:rsid w:val="001B2B99"/>
    <w:rsid w:val="001C12E3"/>
    <w:rsid w:val="001E6697"/>
    <w:rsid w:val="001F3DB0"/>
    <w:rsid w:val="001F72EC"/>
    <w:rsid w:val="00211AA3"/>
    <w:rsid w:val="00211B6E"/>
    <w:rsid w:val="00227C58"/>
    <w:rsid w:val="0023546C"/>
    <w:rsid w:val="002522A7"/>
    <w:rsid w:val="0027223B"/>
    <w:rsid w:val="002817C2"/>
    <w:rsid w:val="002A313A"/>
    <w:rsid w:val="002B2756"/>
    <w:rsid w:val="002C2EEB"/>
    <w:rsid w:val="002E0EB8"/>
    <w:rsid w:val="00322BAA"/>
    <w:rsid w:val="00327218"/>
    <w:rsid w:val="003377A2"/>
    <w:rsid w:val="003411D2"/>
    <w:rsid w:val="00350FDE"/>
    <w:rsid w:val="003603EC"/>
    <w:rsid w:val="00364011"/>
    <w:rsid w:val="0037026E"/>
    <w:rsid w:val="00375B48"/>
    <w:rsid w:val="00381F96"/>
    <w:rsid w:val="003854C2"/>
    <w:rsid w:val="00395C2A"/>
    <w:rsid w:val="003A4F3A"/>
    <w:rsid w:val="003D2531"/>
    <w:rsid w:val="003D2710"/>
    <w:rsid w:val="003E25C6"/>
    <w:rsid w:val="003E35B4"/>
    <w:rsid w:val="003F11A7"/>
    <w:rsid w:val="003F36A9"/>
    <w:rsid w:val="004049FD"/>
    <w:rsid w:val="004107E3"/>
    <w:rsid w:val="004116FD"/>
    <w:rsid w:val="00411E99"/>
    <w:rsid w:val="00413482"/>
    <w:rsid w:val="00413BE0"/>
    <w:rsid w:val="004555C3"/>
    <w:rsid w:val="00470E87"/>
    <w:rsid w:val="004977FC"/>
    <w:rsid w:val="00497E5C"/>
    <w:rsid w:val="004A2895"/>
    <w:rsid w:val="004A321E"/>
    <w:rsid w:val="004B5A1C"/>
    <w:rsid w:val="004B5AB5"/>
    <w:rsid w:val="004E675E"/>
    <w:rsid w:val="005065E1"/>
    <w:rsid w:val="0050734B"/>
    <w:rsid w:val="00513EFC"/>
    <w:rsid w:val="00515CEB"/>
    <w:rsid w:val="005868C9"/>
    <w:rsid w:val="00586C60"/>
    <w:rsid w:val="005B4560"/>
    <w:rsid w:val="005C134C"/>
    <w:rsid w:val="005D6E6C"/>
    <w:rsid w:val="00614D95"/>
    <w:rsid w:val="006206DD"/>
    <w:rsid w:val="00621A7C"/>
    <w:rsid w:val="00671163"/>
    <w:rsid w:val="00676C72"/>
    <w:rsid w:val="00682D9C"/>
    <w:rsid w:val="00692C8D"/>
    <w:rsid w:val="006E0D12"/>
    <w:rsid w:val="006E0DB8"/>
    <w:rsid w:val="006E3F79"/>
    <w:rsid w:val="00703057"/>
    <w:rsid w:val="00706FAD"/>
    <w:rsid w:val="00720983"/>
    <w:rsid w:val="00746188"/>
    <w:rsid w:val="00756E60"/>
    <w:rsid w:val="00765C3D"/>
    <w:rsid w:val="00774605"/>
    <w:rsid w:val="007A7952"/>
    <w:rsid w:val="007F1338"/>
    <w:rsid w:val="00801B93"/>
    <w:rsid w:val="008354DE"/>
    <w:rsid w:val="008621F5"/>
    <w:rsid w:val="00862684"/>
    <w:rsid w:val="00871972"/>
    <w:rsid w:val="008839EE"/>
    <w:rsid w:val="008931D6"/>
    <w:rsid w:val="008A2275"/>
    <w:rsid w:val="008A4A07"/>
    <w:rsid w:val="008C680B"/>
    <w:rsid w:val="008C6E1A"/>
    <w:rsid w:val="008D1B7C"/>
    <w:rsid w:val="008F78E4"/>
    <w:rsid w:val="00904A16"/>
    <w:rsid w:val="009241BB"/>
    <w:rsid w:val="009344AE"/>
    <w:rsid w:val="009621B6"/>
    <w:rsid w:val="009D51F8"/>
    <w:rsid w:val="009D637F"/>
    <w:rsid w:val="009E024F"/>
    <w:rsid w:val="009F396C"/>
    <w:rsid w:val="009F40A0"/>
    <w:rsid w:val="00A05F19"/>
    <w:rsid w:val="00A2366D"/>
    <w:rsid w:val="00A27C31"/>
    <w:rsid w:val="00A30724"/>
    <w:rsid w:val="00A6791F"/>
    <w:rsid w:val="00A77E62"/>
    <w:rsid w:val="00A9038A"/>
    <w:rsid w:val="00AB1E62"/>
    <w:rsid w:val="00AC34C8"/>
    <w:rsid w:val="00AC4C4D"/>
    <w:rsid w:val="00AE3658"/>
    <w:rsid w:val="00AE41C3"/>
    <w:rsid w:val="00AE72E5"/>
    <w:rsid w:val="00B0528A"/>
    <w:rsid w:val="00B169BF"/>
    <w:rsid w:val="00B253F0"/>
    <w:rsid w:val="00B44D68"/>
    <w:rsid w:val="00B4668A"/>
    <w:rsid w:val="00B54053"/>
    <w:rsid w:val="00B66B0B"/>
    <w:rsid w:val="00BC6B26"/>
    <w:rsid w:val="00BD0339"/>
    <w:rsid w:val="00BE4F1F"/>
    <w:rsid w:val="00BF15C9"/>
    <w:rsid w:val="00C311AC"/>
    <w:rsid w:val="00C360D9"/>
    <w:rsid w:val="00C52244"/>
    <w:rsid w:val="00C90904"/>
    <w:rsid w:val="00CB3917"/>
    <w:rsid w:val="00CB7F70"/>
    <w:rsid w:val="00CC1FCD"/>
    <w:rsid w:val="00CD3CD1"/>
    <w:rsid w:val="00CD41E3"/>
    <w:rsid w:val="00CE36E8"/>
    <w:rsid w:val="00CF6A3A"/>
    <w:rsid w:val="00D03704"/>
    <w:rsid w:val="00D037FC"/>
    <w:rsid w:val="00D0623A"/>
    <w:rsid w:val="00D2440B"/>
    <w:rsid w:val="00D33B32"/>
    <w:rsid w:val="00D4759E"/>
    <w:rsid w:val="00D67F81"/>
    <w:rsid w:val="00D731E4"/>
    <w:rsid w:val="00D736F9"/>
    <w:rsid w:val="00DA757C"/>
    <w:rsid w:val="00DB1C5B"/>
    <w:rsid w:val="00DD149A"/>
    <w:rsid w:val="00DD6FCC"/>
    <w:rsid w:val="00DE1D0F"/>
    <w:rsid w:val="00DE3C95"/>
    <w:rsid w:val="00DF2FEA"/>
    <w:rsid w:val="00E0766A"/>
    <w:rsid w:val="00E16694"/>
    <w:rsid w:val="00E36D07"/>
    <w:rsid w:val="00E50F02"/>
    <w:rsid w:val="00E83E53"/>
    <w:rsid w:val="00EB798A"/>
    <w:rsid w:val="00EC4E42"/>
    <w:rsid w:val="00EC63A4"/>
    <w:rsid w:val="00EE6BD2"/>
    <w:rsid w:val="00F04BB6"/>
    <w:rsid w:val="00F26704"/>
    <w:rsid w:val="00F35D31"/>
    <w:rsid w:val="00F45615"/>
    <w:rsid w:val="00F827CE"/>
    <w:rsid w:val="00FB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1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C4D"/>
  </w:style>
  <w:style w:type="paragraph" w:styleId="a8">
    <w:name w:val="footer"/>
    <w:basedOn w:val="a"/>
    <w:link w:val="a9"/>
    <w:uiPriority w:val="99"/>
    <w:semiHidden/>
    <w:unhideWhenUsed/>
    <w:rsid w:val="00AC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3D00-19FE-4143-B26B-7A65D1E3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KardiMB</cp:lastModifiedBy>
  <cp:revision>3</cp:revision>
  <cp:lastPrinted>2021-03-30T04:55:00Z</cp:lastPrinted>
  <dcterms:created xsi:type="dcterms:W3CDTF">2021-03-30T04:55:00Z</dcterms:created>
  <dcterms:modified xsi:type="dcterms:W3CDTF">2021-03-30T04:56:00Z</dcterms:modified>
</cp:coreProperties>
</file>